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KfSachvG — Inkrafttreten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Januar 1972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33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