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KfSachvG — Übergangsregelung</w:t>
      </w:r>
    </w:p>
    <w:p>
      <w:r>
        <w:rPr>
          <w:color w:val="555555"/>
          <w:sz w:val="18"/>
        </w:rPr>
        <w:t xml:space="preserve">Kraftfahrsachverständigengesetz</w:t>
      </w:r>
    </w:p>
    <w:p>
      <w:r>
        <w:rPr>
          <w:color w:val="555555"/>
          <w:sz w:val="18"/>
        </w:rPr>
        <w:t xml:space="preserve">Stand: 10.06.2019 (konsolidierte Textfassung, kein amtliches Inkrafttretensdatum)</w:t>
      </w:r>
    </w:p>
    <w:p>
      <w:r>
        <w:t xml:space="preserve">(1) Ein bei Inkrafttreten dieses Gesetzes amtlich anerkannter Sachverständiger oder Prüfer für den Kraftfahrzeugverkehr bedarf für die ihm zu diesem Zeitpunkt übertragenen Befugnisse keiner erneuten Anerkennung nach diesem Gesetz. Amtlich anerkannte Prüfer, deren Befugnisse nicht beschränkt sind, erhalten die Anerkennung als amtlich anerkannter Sachverständiger mit Teilbefugnissen.</w:t>
      </w:r>
    </w:p>
    <w:p>
      <w:r>
        <w:t xml:space="preserve">(2) Die Leiter der Technischen Prüfstellen und ihre Stellvertreter, die vor Inkrafttreten dieses Gesetzes von der zuständigen Landesbehörde bestätigt worden sind, bedürfen keiner erneuten Bestätigung.</w:t>
      </w:r>
    </w:p>
    <w:p>
      <w:r>
        <w:t xml:space="preserve">(3) Soweit bei Inkrafttreten dieses Gesetzes für denselben örtlichen Bereich mehrere Technische Prüfstellen bestehen, verbleibt es dabei. Die Befugnis der Landesregierung oder der von ihr bestimmten Behörde zur Festlegung der örtlichen Zuständigkeit (§ 10 Abs. 1 Satz 2) bleibt unberührt.</w:t>
      </w:r>
    </w:p>
    <w:p>
      <w:r>
        <w:t xml:space="preserve">(4) Amtlich anerkannte Sachverständige und Prüfer für den Kraftfahrzeugverkehr, denen die Anerkennung vor dem 1. Januar 1999 erteilt worden ist und die Prüfungen für die Erteilung der Fahrerlaubnis zur Fahrgastbeförderung in Kraftomnibussen abgenommen haben, benötigen abweichend von § 2 Abs. 1 Satz 2 keine Fahrerlaubnis der Klasse D, wenn sie Fahrerlaubnisprüfungen abnehmen.</w:t>
      </w:r>
    </w:p>
    <w:p>
      <w:r>
        <w:t xml:space="preserve">(5) Amtlich anerkannte Sachverständige oder Prüfer, die vor dem 19. Januar 2013 zur Abnahme von Fahrerlaubnisprüfungen berechtigt waren, sind danach unabhängig vom Vorliegen der Anforderungen in § 6 Absatz 3 weiter zur Abnahme von Fahrerlaubnisprüfungen berechtigt. Sie unterliegen der regelmäßigen Überwachung und den Regelungen zur Qualitätssicherung nach diesem Gesetz.</w:t>
      </w:r>
    </w:p>
    <w:p>
      <w:r>
        <w:rPr>
          <w:color w:val="555555"/>
          <w:sz w:val="17"/>
        </w:rPr>
        <w:t xml:space="preserve">Zitiervorschlag: § 32 KfSachvG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https://recht.nulegal.eu/gesetze/KfSachvG/32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