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KfSachvG — Antragsverfahren</w:t>
      </w:r>
    </w:p>
    <w:p>
      <w:r>
        <w:rPr>
          <w:color w:val="555555"/>
          <w:sz w:val="18"/>
        </w:rPr>
        <w:t xml:space="preserve">Kraftfahrsachverständigengesetz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dem Antrag auf Anerkennung hat der Bewerber anzugeben, ob er als Sachverständiger, als Sachverständiger mit Teilbefugnissen, als Prüfer oder als Prüfer mit Teilbefugnissen anerkannt werden will. Beizufügen sind</w:t>
      </w:r>
    </w:p>
    <w:p>
      <w:pPr>
        <w:ind w:left="420"/>
      </w:pPr>
      <w:r>
        <w:t xml:space="preserve">1. ein Lebenslauf mit Lichtbild;</w:t>
      </w:r>
    </w:p>
    <w:p>
      <w:pPr>
        <w:ind w:left="420"/>
      </w:pPr>
      <w:r>
        <w:t xml:space="preserve">2. das Zeugnis eines Amtsarztes oder - auf Verlangen der Anerkennungsbehörde - eines Facharztes oder das Gutachten einer amtlich anerkannten Begutachtungsstelle für Fahreignung über die geistige und körperliche Eignung (§ 2 Abs. 1 Nr. 2);</w:t>
      </w:r>
    </w:p>
    <w:p>
      <w:pPr>
        <w:ind w:left="420"/>
      </w:pPr>
      <w:r>
        <w:t xml:space="preserve">3. eine amtlich beglaubigte Abschrift oder Ablichtung des Führerscheins (§ 2 Abs. 1 Nr. 3);</w:t>
      </w:r>
    </w:p>
    <w:p>
      <w:pPr>
        <w:ind w:left="420"/>
      </w:pPr>
      <w:r>
        <w:t xml:space="preserve">4. Unterlagen über den Nachweis der praktischen Tätigkeit als Ingenieur oder Meister (§ 2 Abs. 1 Nr. 4);</w:t>
      </w:r>
    </w:p>
    <w:p>
      <w:pPr>
        <w:ind w:left="420"/>
      </w:pPr>
      <w:r>
        <w:t xml:space="preserve">5. eine Bescheinigung über die abgeleistete Ausbildung bei einer Technischen Prüfstelle für den Kraftfahrzeugverkehr (§ 2 Abs. 1 Nr. 5);</w:t>
      </w:r>
    </w:p>
    <w:p>
      <w:pPr>
        <w:ind w:left="420"/>
      </w:pPr>
      <w:r>
        <w:t xml:space="preserve">6. eine Bescheinigung über die Zugehörigkeit zu einer Technischen Prüfstelle für den Kraftfahrzeugverkehr (§ 2 Abs. 1 Nr. 6);</w:t>
      </w:r>
    </w:p>
    <w:p>
      <w:pPr>
        <w:ind w:left="420"/>
      </w:pPr>
      <w:r>
        <w:t xml:space="preserve">7. Unterlagen über den Nachweis des Universitäts-, Hochschul-, Fachhochschul- oder Ingenieurschulabschlusses oder über die Meisterprüfung (§ 2 Abs. 2).</w:t>
      </w:r>
    </w:p>
    <w:p>
      <w:r>
        <w:t xml:space="preserve">(2) Die Anerkennungsbehörde kann eine Beurteilung des Bewerbers von der Technischen Prüfstelle für den Kraftfahrzeugverkehr anfordern, bei der der Bewerber beschäftigt ist oder war.</w:t>
      </w:r>
    </w:p>
    <w:p>
      <w:r>
        <w:rPr>
          <w:color w:val="555555"/>
          <w:sz w:val="17"/>
        </w:rPr>
        <w:t xml:space="preserve">Zitiervorschlag: § 3 KfSachvG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https://recht.nulegal.eu/gesetze/KfSachvG/3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