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KfSachvG — Voraussetzung für die Anerkennung</w:t>
      </w:r>
    </w:p>
    <w:p>
      <w:r>
        <w:rPr>
          <w:color w:val="555555"/>
          <w:sz w:val="18"/>
        </w:rPr>
        <w:t xml:space="preserve">Kraftfahrsachverständigengesetz</w:t>
      </w:r>
    </w:p>
    <w:p>
      <w:r>
        <w:rPr>
          <w:color w:val="555555"/>
          <w:sz w:val="18"/>
        </w:rPr>
        <w:t xml:space="preserve">Stand: 10.06.2019 (konsolidierte Textfassung, kein amtliches Inkrafttretensdatum)</w:t>
      </w:r>
    </w:p>
    <w:p>
      <w:r>
        <w:t xml:space="preserve">(1) Die Anerkennung wird erteilt, wenn der Bewerber</w:t>
      </w:r>
    </w:p>
    <w:p>
      <w:pPr>
        <w:ind w:left="420"/>
      </w:pPr>
      <w:r>
        <w:t xml:space="preserve">1. mindestens 23 Jahre alt ist;</w:t>
      </w:r>
    </w:p>
    <w:p>
      <w:pPr>
        <w:ind w:left="420"/>
      </w:pPr>
      <w:r>
        <w:t xml:space="preserve">2. geistig und körperlich geeignet ist und keine Tatsachen vorliegen, die ihn für die Tätigkeit eines Sachverständigen oder Prüfers als unzuverlässig erscheinen lassen;</w:t>
      </w:r>
    </w:p>
    <w:p>
      <w:pPr>
        <w:ind w:left="420"/>
      </w:pPr>
      <w:r>
        <w:t xml:space="preserve">3. die Fahrerlaubnis für Kraftfahrzeuge sämtlicher Klassen besitzt;</w:t>
      </w:r>
    </w:p>
    <w:p>
      <w:pPr>
        <w:ind w:left="420"/>
      </w:pPr>
      <w:r>
        <w:t xml:space="preserve">4. in einer Technischen Prüfstelle für den Kraftfahrzeugverkehr, einem Kraftfahrzeugbetrieb oder einer Kraftfahrzeugfabrik eine mindestens eineinhalbjährige Tätigkeit als Ingenieur oder, wenn nur die Anerkennung als Prüfer mit Teilbefugnissen beantragt wird, als Meister ausgeübt hat;</w:t>
      </w:r>
    </w:p>
    <w:p>
      <w:pPr>
        <w:ind w:left="420"/>
      </w:pPr>
      <w:r>
        <w:t xml:space="preserve">5. in einer Technischen Prüfstelle für den Kraftfahrzeugverkehr eine mindestens sechsmonatige Ausbildung abgeleistet hat;</w:t>
      </w:r>
    </w:p>
    <w:p>
      <w:pPr>
        <w:ind w:left="420"/>
      </w:pPr>
      <w:r>
        <w:t xml:space="preserve">6. einer Technischen Prüfstelle für den Kraftfahrzeugverkehr angehört;</w:t>
      </w:r>
    </w:p>
    <w:p>
      <w:pPr>
        <w:ind w:left="420"/>
      </w:pPr>
      <w:r>
        <w:t xml:space="preserve">7. fachlich geeignet ist; die fachliche Eignung ist in einer Prüfung (§ 4) nachzuweisen.</w:t>
      </w:r>
    </w:p>
    <w:p>
      <w:r>
        <w:t xml:space="preserve">Die Fahrerlaubnis der Klasse D ist nicht erforderlich, es sei denn, der Sachverständige oder Prüfer nimmt Fahrerlaubnisprüfungen für die Klasse D ab; in diesem Fall genügt, daß er mindestens einmal die Fahrerlaubnis der Klasse D oder die Fahrerlaubnis zur Fahrgastbeförderung für Kraftomnibusse nach der Straßenverkehrs-Zulassungs-Ordnung erworben hat; im übrigen berechtigt die Fahrerlaubnis der Klasse C den Sachverständigen oder Prüfer im Geltungsbereich dieses Gesetzes auch zum Führen von Kraftomnibussen ohne Fahrgäste bei Fahrten zur Überprüfung des Fahrzeugs sowie bei Übungs- und Prüfungsfahrten im Rahmen von § 4.</w:t>
      </w:r>
    </w:p>
    <w:p>
      <w:r>
        <w:t xml:space="preserve">(2) Außerdem muß ein Bewerber um die Anerkennung als</w:t>
      </w:r>
    </w:p>
    <w:p>
      <w:pPr>
        <w:ind w:left="420"/>
      </w:pPr>
      <w:r>
        <w:t xml:space="preserve">1. Sachverständiger ein Studium des Maschinenbaufachs, des Kraftfahrzeugbaufachs oder der Elektrotechnik an einer deutschen Universität oder Technischen Hochschule,</w:t>
      </w:r>
    </w:p>
    <w:p>
      <w:pPr>
        <w:ind w:left="420"/>
      </w:pPr>
      <w:r>
        <w:t xml:space="preserve">2. Sachverständiger mit Teilbefugnissen ein Studium des Maschinenbaufachs, des Kraftfahrzeugbaufachs oder der Elektrotechnik an einer öffentlichen oder staatlich anerkannten deutschen Fachhochschule oder Ingenieurschule,</w:t>
      </w:r>
    </w:p>
    <w:p>
      <w:pPr>
        <w:ind w:left="420"/>
      </w:pPr>
      <w:r>
        <w:t xml:space="preserve">3. Prüfer ein Studium des Maschinenbaufachs, des Kraftfahrzeugbaufachs oder der Elektrotechnik an einer öffentlichen oder staatlich anerkannten deutschen Fachhochschule oder Ingenieurschule,</w:t>
      </w:r>
    </w:p>
    <w:p>
      <w:pPr>
        <w:ind w:left="420"/>
      </w:pPr>
      <w:r>
        <w:t xml:space="preserve">4. Prüfer mit Teilbefugnissen eine Ausbildung als Kraftfahrzeugmechaniker- oder Kraftfahrzeugelektrikermeister oder eine Ausbildung als Kraftfahrzeugtechniker an einer staatlich anerkannten Fachschule</w:t>
      </w:r>
    </w:p>
    <w:p>
      <w:r>
        <w:t xml:space="preserve">erfolgreich abgeschlossen haben. Über die Anerkennung der Gleichwertigkeit von ausländischen Zeugnissen entscheiden die zuständigen Behörden der Länder. Die §§ 9 bis 17 des Berufsqualifikationsfeststellungsgesetzes sind entsprechend anzuwenden.</w:t>
      </w:r>
    </w:p>
    <w:p>
      <w:r>
        <w:rPr>
          <w:color w:val="555555"/>
          <w:sz w:val="17"/>
        </w:rPr>
        <w:t xml:space="preserve">Zitiervorschlag: § 2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