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KfSachvG — Zuständigkeiten</w:t>
      </w:r>
    </w:p>
    <w:p>
      <w:r>
        <w:rPr>
          <w:color w:val="555555"/>
          <w:sz w:val="18"/>
        </w:rPr>
        <w:t xml:space="preserve">Kraftfahrsachverständigengesetz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Landesregierungen bestimmen durch Rechtsverordnung</w:t>
      </w:r>
    </w:p>
    <w:p>
      <w:pPr>
        <w:ind w:left="420"/>
      </w:pPr>
      <w:r>
        <w:t xml:space="preserve">1. die für die Anerkennung der Sachverständigen und Prüfer zuständigen Behörden nach den §§ 1 bis 9 (Anerkennungsbehörden);</w:t>
      </w:r>
    </w:p>
    <w:p>
      <w:pPr>
        <w:ind w:left="420"/>
      </w:pPr>
      <w:r>
        <w:t xml:space="preserve">2. die für die Aufsicht über die Technischen Prüfstellen zuständigen Behörden nach den §§ 10 bis 14 (Aufsichtsbehörden);</w:t>
      </w:r>
    </w:p>
    <w:p>
      <w:pPr>
        <w:ind w:left="420"/>
      </w:pPr>
      <w:r>
        <w:t xml:space="preserve">3. die für die Ausnahmeregelung zuständigen Behörden nach § 17.</w:t>
      </w:r>
    </w:p>
    <w:p>
      <w:r>
        <w:rPr>
          <w:color w:val="555555"/>
          <w:sz w:val="17"/>
        </w:rPr>
        <w:t xml:space="preserve">Zitiervorschlag: § 15 KfSachvG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