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KfSachvG — Amtliche Anerkennung als Sachverständiger oder Prüfer für den Kraftfahrzeugverkehr</w:t>
      </w:r>
    </w:p>
    <w:p>
      <w:r>
        <w:rPr>
          <w:color w:val="555555"/>
          <w:sz w:val="18"/>
        </w:rPr>
        <w:t xml:space="preserve">Kraftfahrsachverständigengesetz</w:t>
      </w:r>
    </w:p>
    <w:p>
      <w:r>
        <w:rPr>
          <w:color w:val="555555"/>
          <w:sz w:val="18"/>
        </w:rPr>
        <w:t xml:space="preserve">Stand: 12.07.2025 (konsolidierte Textfassung, kein amtliches Inkrafttretensdatum)</w:t>
      </w:r>
    </w:p>
    <w:p>
      <w:r>
        <w:t xml:space="preserve">(1) Wer die Aufgaben eines amtlich anerkannten Sachverständigen für den Kraftfahrzeugverkehr (Sachverständiger) oder eines amtlich anerkannten Prüfers für den Kraftfahrzeugverkehr (Prüfer) wahrnimmt, bedarf der Anerkennung nach diesem Gesetz.</w:t>
      </w:r>
    </w:p>
    <w:p>
      <w:r>
        <w:t xml:space="preserve">(2) Die Anerkennung kann auf Teilbefugnisse beschränkt werden. Die Anerkennung als Sachverständiger mit Teilbefugnissen schließt aus, Gutachten zu erstellen</w:t>
      </w:r>
    </w:p>
    <w:p>
      <w:pPr>
        <w:ind w:left="420"/>
      </w:pPr>
      <w:r>
        <w:t xml:space="preserve">1. für die Erteilung von Allgemeinen Betriebserlaubnissen für Fahrzeuge oder Fahrzeugteile,</w:t>
      </w:r>
    </w:p>
    <w:p>
      <w:pPr>
        <w:ind w:left="420"/>
      </w:pPr>
      <w:r>
        <w:t xml:space="preserve">2. für die Erteilung von Betriebserlaubnissen für Einzelfahrzeuge, wenn sich die Gutachten auf Fahrzeuge beziehen, die erstmals in den Verkehr kommen,</w:t>
      </w:r>
    </w:p>
    <w:p>
      <w:pPr>
        <w:ind w:left="420"/>
      </w:pPr>
      <w:r>
        <w:t xml:space="preserve">3. für die Erteilung von Betriebserlaubnissen für Fahrzeugteile, die nicht zu einem genehmigten Typ gehören.</w:t>
      </w:r>
    </w:p>
    <w:p>
      <w:r>
        <w:t xml:space="preserve">Die Anerkennung als Prüfer mit Teilbefugnissen berechtigt nur, Untersuchungen im Rahmen der amtlich vorgeschriebenen technischen Überwachung der Kraftfahrzeuge und ihrer Anhänger durchzuführen.</w:t>
      </w:r>
    </w:p>
    <w:p>
      <w:r>
        <w:rPr>
          <w:color w:val="555555"/>
          <w:sz w:val="17"/>
        </w:rPr>
        <w:t xml:space="preserve">Zitiervorschlag: § 1 KfSachvG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https://recht.nulegal.eu/gesetze/KfSachvG/1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