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KerIndAusbV — Abschlussprüfung</w:t>
      </w:r>
    </w:p>
    <w:p>
      <w:r>
        <w:rPr>
          <w:color w:val="555555"/>
          <w:sz w:val="18"/>
        </w:rPr>
        <w:t xml:space="preserve">Verordnung über die Berufsausbildung in der keramischen Industrie</w:t>
      </w:r>
    </w:p>
    <w:p>
      <w:r>
        <w:rPr>
          <w:color w:val="555555"/>
          <w:sz w:val="18"/>
        </w:rPr>
        <w:t xml:space="preserve">Stand: 10.06.2019 (konsolidierte Textfassung, kein amtliches Inkrafttretensdatum)</w:t>
      </w:r>
    </w:p>
    <w:p>
      <w:r>
        <w:t xml:space="preserve">(1) Die Abschlussprüfung erstreckt sich auf die in der Anlage 2 aufgeführten Fertigkeiten, Kenntnisse und Fähigkeiten sowie auf den im Berufsschulunterricht vermittelten Lehrstoff, soweit er für die Berufsausbildung wesentlich ist.</w:t>
      </w:r>
    </w:p>
    <w:p>
      <w:r>
        <w:t xml:space="preserve">(2) Der Prüfling soll im praktischen Teil der Prüfung in insgesamt höchstens 14 Stunden eine praktische Arbeitsaufgabe durchführen und mit betriebsüblichen Unterlagen dokumentieren sowie innerhalb dieser Zeit in insgesamt höchstens 20 Minuten hierüber ein Fachgespräch führen. Für die praktische Arbeitsaufgabe kommt insbesondere in Betracht: Dekorieren eines keramischen Produktes durch kombinierte Formen. Dabei soll der Prüfling zeigen, dass er Arbeitsabläufe unter Beachtung wirtschaftlicher, technischer und organisatorischer Vorgaben selbstständig und kundenorientiert planen und durchführen, Arbeitszusammenhänge erkennen, Farben und Hilfsstoffe auswählen, Farben aufbereiten, Malereien und Spritztechniken ausführen, Schriften handmalen, technische Unterlagen anwenden, Arbeitsergebnisse kontrollieren und beurteilen, Fertigungsfehler feststellen und dokumentieren sowie Maßnahmen zur Sicherheit und zum Gesundheitsschutz bei der Arbeit, zum Umweltschutz und zur Qualitätssicherung durchführen kann. Durch das Fachgespräch soll der Prüfling zeigen, dass er fachbezogene Sachverhalte darstellen, die für die Arbeitsaufgabe relevanten fachlichen Hintergründe aufzeigen und die Vorgehensweise bei der Durchführung der Arbeitsaufgabe begründen kann. Die Ausführung der Arbeitsaufgabe ist mit 80 Prozent und das Fachgespräch mit 20 Prozent zu gewichten.</w:t>
      </w:r>
    </w:p>
    <w:p>
      <w:r>
        <w:t xml:space="preserve">(3) Der Prüfling soll im schriftlichen Teil der Prüfung in den Prüfungsbereichen Dekorationstechnik, Dekorgestaltung sowie Wirtschafts- und Sozialkunde geprüft werden. In den Prüfungsbereichen Dekorationstechnik und Dekorgestaltung soll der Prüfling zeigen, dass er praxisbezogene Aufgaben mit verknüpften arbeitsorganisatorischen, technologischen, mathematisch-naturwissenschaftlichen Sachverhalten lösen kann. Dabei soll der Prüfling zeigen, dass er die Arbeitssicherheits-, Gesundheitsschutz- und Umweltschutzbestimmungen berücksichtigen kann.</w:t>
      </w:r>
    </w:p>
    <w:p>
      <w:pPr>
        <w:ind w:left="420"/>
      </w:pPr>
      <w:r>
        <w:t xml:space="preserve">1. Für den Prüfungsbereich Dekorationstechnik kommt insbesondere in Betracht:</w:t>
      </w:r>
    </w:p>
    <w:p>
      <w:pPr>
        <w:ind w:left="780"/>
      </w:pPr>
      <w:r>
        <w:t xml:space="preserve">a) Dekorationsmittel,</w:t>
      </w:r>
    </w:p>
    <w:p>
      <w:pPr>
        <w:ind w:left="780"/>
      </w:pPr>
      <w:r>
        <w:t xml:space="preserve">b) Dekorationsarten,</w:t>
      </w:r>
    </w:p>
    <w:p>
      <w:pPr>
        <w:ind w:left="780"/>
      </w:pPr>
      <w:r>
        <w:t xml:space="preserve">c) Manuelle und maschinelle Dekorationstechniken,</w:t>
      </w:r>
    </w:p>
    <w:p>
      <w:pPr>
        <w:ind w:left="780"/>
      </w:pPr>
      <w:r>
        <w:t xml:space="preserve">d) Dekorbrandtechniken,</w:t>
      </w:r>
    </w:p>
    <w:p>
      <w:pPr>
        <w:ind w:left="780"/>
      </w:pPr>
      <w:r>
        <w:t xml:space="preserve">e) Qualitätssicherung;</w:t>
      </w:r>
    </w:p>
    <w:p>
      <w:pPr>
        <w:ind w:left="420"/>
      </w:pPr>
      <w:r>
        <w:t xml:space="preserve">2. für den Prüfungsbereich Dekorgestaltung kommt insbesondere in Betracht:</w:t>
      </w:r>
    </w:p>
    <w:p>
      <w:pPr>
        <w:ind w:left="780"/>
      </w:pPr>
      <w:r>
        <w:t xml:space="preserve">a) Stilkunde,</w:t>
      </w:r>
    </w:p>
    <w:p>
      <w:pPr>
        <w:ind w:left="780"/>
      </w:pPr>
      <w:r>
        <w:t xml:space="preserve">b) Malen und Zeichnen nach Vorlagen,</w:t>
      </w:r>
    </w:p>
    <w:p>
      <w:pPr>
        <w:ind w:left="780"/>
      </w:pPr>
      <w:r>
        <w:t xml:space="preserve">c) Schriften, Monogramme und Dekore entwerfen,</w:t>
      </w:r>
    </w:p>
    <w:p>
      <w:pPr>
        <w:ind w:left="780"/>
      </w:pPr>
      <w:r>
        <w:t xml:space="preserve">d) Bewerten und Anwenden von Informationen,</w:t>
      </w:r>
    </w:p>
    <w:p>
      <w:pPr>
        <w:ind w:left="780"/>
      </w:pPr>
      <w:r>
        <w:t xml:space="preserve">e) Keramisches Rechnen;</w:t>
      </w:r>
    </w:p>
    <w:p>
      <w:pPr>
        <w:ind w:left="420"/>
      </w:pPr>
      <w:r>
        <w:t xml:space="preserve">3. im Prüfungsbereich Wirtschafts- und Sozialkunde kommen Aufgaben, die sich auf praxisbezogene Fälle beziehen sollen, insbesondere aus folgenden Gebieten in Betracht:allgemeine wirtschaftliche und gesellschaftliche Zusammenhänge aus der Berufs- und Arbeitswelt.</w:t>
      </w:r>
    </w:p>
    <w:p>
      <w:r>
        <w:t xml:space="preserve">(4) Für den schriftlichen Prüfungsteil ist von folgenden zeitlichen Höchstwerten auszugehen:</w:t>
      </w:r>
    </w:p>
    <w:p>
      <w:r>
        <w:rPr>
          <w:rFonts w:ascii="Courier New" w:hAnsi="Courier New"/>
          <w:sz w:val="17"/>
        </w:rPr>
        <w:t xml:space="preserve">1.    im Prüfungsbereich Dekorationstechnik    150 Minuten,</w:t>
      </w:r>
    </w:p>
    <w:p>
      <w:r>
        <w:rPr>
          <w:rFonts w:ascii="Courier New" w:hAnsi="Courier New"/>
          <w:sz w:val="17"/>
        </w:rPr>
        <w:t xml:space="preserve">2.    im Prüfungsbereich Dekorgestaltung    150 Minuten,</w:t>
      </w:r>
    </w:p>
    <w:p>
      <w:r>
        <w:rPr>
          <w:rFonts w:ascii="Courier New" w:hAnsi="Courier New"/>
          <w:sz w:val="17"/>
        </w:rPr>
        <w:t xml:space="preserve">3.    im Prüfungsbereich Wirtschafts- und Sozialkunde    60 Minuten.</w:t>
      </w:r>
    </w:p>
    <w:p>
      <w:r>
        <w:t xml:space="preserve">(5) Innerhalb des schriftlichen Prüfungsteils sind die Prüfungsbereiche wie folgt zu gewichten:</w:t>
      </w:r>
    </w:p>
    <w:p>
      <w:r>
        <w:rPr>
          <w:rFonts w:ascii="Courier New" w:hAnsi="Courier New"/>
          <w:sz w:val="17"/>
        </w:rPr>
        <w:t xml:space="preserve">1.    Prüfungsbereich Dekorationstechnik    50 Prozent,</w:t>
      </w:r>
    </w:p>
    <w:p>
      <w:r>
        <w:rPr>
          <w:rFonts w:ascii="Courier New" w:hAnsi="Courier New"/>
          <w:sz w:val="17"/>
        </w:rPr>
        <w:t xml:space="preserve">2.    Prüfungsbereich Dekorgestaltung    30 Prozent,</w:t>
      </w:r>
    </w:p>
    <w:p>
      <w:r>
        <w:rPr>
          <w:rFonts w:ascii="Courier New" w:hAnsi="Courier New"/>
          <w:sz w:val="17"/>
        </w:rPr>
        <w:t xml:space="preserve">3.    Prüfungsbereich Wirtschafts- und Sozialkunde    20 Prozent.</w:t>
      </w:r>
    </w:p>
    <w:p>
      <w:r>
        <w:t xml:space="preserve">(6) Der schriftliche Prüfungsteil ist auf Antrag des Prüflings oder nach Ermessen des Prüfungsausschusses in einzelnen Prüfungsbereichen durch eine mündliche Prüfung zu ergänzen, wenn diese für das Bestehen der Prüfung den Ausschlag geben kann. Bei der Ermittlung des Ergebnisses für die mündlich geprüften Prüfungsbereiche sind die jeweiligen bisherigen Ergebnisse und die entsprechenden Ergebnisse der mündlichen Ergänzungsprüfung im Verhältnis 2 : 1 zu gewichten.</w:t>
      </w:r>
    </w:p>
    <w:p>
      <w:r>
        <w:t xml:space="preserve">(7) Die Prüfung ist bestanden, wenn jeweils im praktischen und schriftlichen Teil der Prüfung mindestens ausreichende Leistungen erbracht sind. Dabei müssen innerhalb des schriftlichen Teils der Prüfung im Prüfungsbereich Dekorationstechnik mindestens ausreichende Leistungen, in den weiteren Prüfungsbereichen dürfen keine ungenügenden Leistungen erbracht worden sein.</w:t>
      </w:r>
    </w:p>
    <w:p>
      <w:r>
        <w:rPr>
          <w:color w:val="555555"/>
          <w:sz w:val="17"/>
        </w:rPr>
        <w:t xml:space="preserve">Zitiervorschlag: § 15 KerIndAusbV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https://recht.nulegal.eu/gesetze/KerIndAusbV/15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