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KennzVO (Sachsen) — Das Kennzeichen</w:t>
      </w:r>
    </w:p>
    <w:p>
      <w:r>
        <w:rPr>
          <w:color w:val="555555"/>
          <w:sz w:val="18"/>
        </w:rPr>
        <w:t xml:space="preserve">Kennzeichnungsverordnung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Naturschutztafeln der Größe 60 cm entsprechend Anlage 1 sind die Zugänge der Schutzgebiete von mehr als 2 m Wegebreite zu kennzeichnen. Naturschutztafeln der Größe 23 cm entsprechend Anlage 1 können zur Kennzeichnung der sonstigen Schutzgebietsgrenzen, insbesondere an untergeordneten Wegen und Pfaden, verwendet werden.</w:t>
      </w:r>
    </w:p>
    <w:p>
      <w:r>
        <w:t xml:space="preserve">(2) Kennzeichen sollen an gesonderten Pfählen angebracht werden.</w:t>
      </w:r>
    </w:p>
    <w:p>
      <w:r>
        <w:t xml:space="preserve">(3) Das Aufstellen und Anbringen von Kennzeichen ist durch Grundstückseigentümer und Nutzungsberechtigte zu dulden. Kennzeichen dürfen die bisher ausgeübte Grundstücksnutzung nicht behindern oder sonstige wirtschaftliche Nachteile begründen.</w:t>
      </w:r>
    </w:p>
    <w:p>
      <w:r>
        <w:t xml:space="preserve">Die Gemeinden und Behörden haben die Kennzeichnung zu unterstützen.</w:t>
      </w:r>
    </w:p>
    <w:p>
      <w:r>
        <w:rPr>
          <w:color w:val="555555"/>
          <w:sz w:val="17"/>
        </w:rPr>
        <w:t xml:space="preserve">Zitiervorschlag: § 2 KennzVO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https://recht.nulegal.eu/gesetze/KennzVO/2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