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KatSV (Brandenburg) — Inkrafttreten, Außerkrafttreten</w:t>
      </w:r>
    </w:p>
    <w:p>
      <w:r>
        <w:rPr>
          <w:color w:val="555555"/>
          <w:sz w:val="18"/>
        </w:rPr>
        <w:t xml:space="preserve">Katastrophenschutzverordnung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mit Wirkung vom 1. Oktober 2012 in Kraft und am 31. Dezember 2026 außer Kraft.</w:t>
      </w:r>
    </w:p>
    <w:p>
      <w:r>
        <w:t xml:space="preserve">Potsdam, den 17. Oktober 2012</w:t>
      </w:r>
    </w:p>
    <w:p>
      <w:r>
        <w:t xml:space="preserve">Der Minister des Innern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10 KatSV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https://recht.nulegal.eu/gesetze/KatSV/10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