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KatHiLAbkLITG</w:t>
      </w:r>
    </w:p>
    <w:p>
      <w:r>
        <w:rPr>
          <w:color w:val="555555"/>
          <w:sz w:val="18"/>
        </w:rPr>
        <w:t xml:space="preserve">Gesetz zu dem Abkommen vom 15. März 1994 zwischen der Bundesrepublik Deutschland und der Republik Litauen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15 Abs. 2 in Kraft tritt, ist im Bundesgesetzblatt bekanntzugeben.</w:t>
      </w:r>
    </w:p>
    <w:p>
      <w:r>
        <w:rPr>
          <w:color w:val="555555"/>
          <w:sz w:val="17"/>
        </w:rPr>
        <w:t xml:space="preserve">Zitiervorschlag: Art 3 KatHiLAbkLITG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https://recht.nulegal.eu/gesetze/KatHiLAbkLITG/3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