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KatHiLAbkCHEG</w:t>
      </w:r>
    </w:p>
    <w:p>
      <w:r>
        <w:rPr>
          <w:color w:val="555555"/>
          <w:sz w:val="18"/>
        </w:rPr>
        <w:t xml:space="preserve">Gesetz zu dem Abkommen vom 28. November 1984 zwischen der Bundesrepublik Deutschland und der Schweizerischen Eidgenossenschaft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19 Abs. 2 in Kraft tritt, ist im Bundesgesetzblatt bekanntzugeben.</w:t>
      </w:r>
    </w:p>
    <w:p>
      <w:r>
        <w:rPr>
          <w:color w:val="555555"/>
          <w:sz w:val="17"/>
        </w:rPr>
        <w:t xml:space="preserve">Zitiervorschlag: Art 4 KatHiLAbkCHEG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https://recht.nulegal.eu/gesetze/KatHiLAbkCHEG/4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