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KatHiLAbkBELG</w:t>
      </w:r>
    </w:p>
    <w:p>
      <w:r>
        <w:rPr>
          <w:color w:val="555555"/>
          <w:sz w:val="18"/>
        </w:rPr>
        <w:t xml:space="preserve">Gesetz zu dem Abkommen vom 6. November 1980 zwischen der Bundesrepublik Deutschland und dem Königreich Belgien über die gegenseitige Hilfeleistung bei Katastrophen oder schweren Unglücksfällen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Tage nach seiner Verkündung in Kraft.</w:t>
      </w:r>
    </w:p>
    <w:p>
      <w:r>
        <w:t xml:space="preserve">(2) Der Tag, an dem das Abkommen nach seinem Artikel 15 Abs. 2 in Kraft tritt, ist im Bundesgesetzblatt bekanntzugeben.</w:t>
      </w:r>
    </w:p>
    <w:p>
      <w:r>
        <w:rPr>
          <w:color w:val="555555"/>
          <w:sz w:val="17"/>
        </w:rPr>
        <w:t xml:space="preserve">Zitiervorschlag: Art 4 KatHiLAbkBELG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https://recht.nulegal.eu/gesetze/KatHiLAbkBELG/4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