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KastrG — Einwilligung</w:t>
      </w:r>
    </w:p>
    <w:p>
      <w:r>
        <w:rPr>
          <w:color w:val="555555"/>
          <w:sz w:val="18"/>
        </w:rPr>
        <w:t xml:space="preserve">Gesetz über die freiwillige Kastration und andere Behandlungsmethoden</w:t>
      </w:r>
    </w:p>
    <w:p>
      <w:r>
        <w:rPr>
          <w:color w:val="555555"/>
          <w:sz w:val="18"/>
        </w:rPr>
        <w:t xml:space="preserve">Stand: 10.06.2019 (konsolidierte Textfassung, kein amtliches Inkrafttretensdatum)</w:t>
      </w:r>
    </w:p>
    <w:p>
      <w:r>
        <w:t xml:space="preserve">(1) Die Einwilligung ist unwirksam, wenn der Betroffene nicht vorher über Grund, Bedeutung und Nachwirkungen der Kastration, über andere in Betracht kommende Behandlungsmöglichkeiten sowie über sonstige Umstände aufgeklärt worden ist, denen er erkennbar eine Bedeutung für die Einwilligung beimißt.</w:t>
      </w:r>
    </w:p>
    <w:p>
      <w:r>
        <w:t xml:space="preserve">(2) Die Einwilligung des Betroffenen ist nicht deshalb unwirksam, weil er zur Zeit der Einwilligung auf richterliche Anordnung in einer Anstalt verwahrt wird.</w:t>
      </w:r>
    </w:p>
    <w:p>
      <w:r>
        <w:t xml:space="preserve">(3) Ist der Betroffene nicht fähig, Grund und Bedeutung der Kastration voll einzusehen und seinen Willen hiernach zu bestimmen, so ist die Kastration nur dann zulässig, wenn</w:t>
      </w:r>
    </w:p>
    <w:p>
      <w:pPr>
        <w:ind w:left="420"/>
      </w:pPr>
      <w:r>
        <w:t xml:space="preserve">1. der Betroffene mit ihr einverstanden ist, nachdem er in einer seinem Zustand entsprechenden Weise aufgeklärt worden ist und wenigstens verstanden hat, welche unmittelbaren Folgen eine Kastration hat, und</w:t>
      </w:r>
    </w:p>
    <w:p>
      <w:pPr>
        <w:ind w:left="420"/>
      </w:pPr>
      <w:r>
        <w:t xml:space="preserve">2. der Betroffene einen Betreuer erhalten hat, zu dessen Aufgabenbereich die Angelegenheit gehört, und dieser in die Behandlung einwilligt, nachdem er im Sinne des Absatzes 1 aufgeklärt worden ist.</w:t>
      </w:r>
    </w:p>
    <w:p>
      <w:r>
        <w:t xml:space="preserve">(4) Ist der Betroffene unfähig, die unmittelbaren Folgen einer Kastration zu verstehen, so ist die Kastration durch einen Arzt unter den Voraussetzungen des Absatzes 3 Nr. 2 zulässig, wenn sie nach den Erkenntnissen der medizinischen Wissenschaft angezeigt ist und vorgenommen wird, um eine lebensbedrohende Krankheit des Betroffenen zu verhüten, zu heilen oder zu lindern. § 2 Abs. 1 Nr. 3 ist nicht anzuwenden.</w:t>
      </w:r>
    </w:p>
    <w:p>
      <w:r>
        <w:rPr>
          <w:color w:val="555555"/>
          <w:sz w:val="17"/>
        </w:rPr>
        <w:t xml:space="preserve">Zitiervorschlag: § 3 KastrG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