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KassenSichV — Elektronische Aufzeichnungssysteme</w:t>
      </w:r>
    </w:p>
    <w:p>
      <w:r>
        <w:rPr>
          <w:color w:val="555555"/>
          <w:sz w:val="18"/>
        </w:rPr>
        <w:t xml:space="preserve">Kassensicherungsverordnung</w:t>
      </w:r>
    </w:p>
    <w:p>
      <w:r>
        <w:rPr>
          <w:color w:val="555555"/>
          <w:sz w:val="18"/>
        </w:rPr>
        <w:t xml:space="preserve">Stand: 01.02.2026 (konsolidierte Textfassung, kein amtliches Inkrafttretensdatum)</w:t>
      </w:r>
    </w:p>
    <w:p>
      <w:r>
        <w:t xml:space="preserve">(1) Elektronische Aufzeichnungssysteme im Sinne des § 146a Absatz 1 Satz 1 der Abgabenordnung sind elektronische oder computergestützte Kassensysteme oder Registrierkassen. Nicht als elektronische Aufzeichnungssysteme gelten</w:t>
      </w:r>
    </w:p>
    <w:p>
      <w:pPr>
        <w:ind w:left="420"/>
      </w:pPr>
      <w:r>
        <w:t xml:space="preserve">1. Fahrscheinautomaten und Fahrscheindrucker,</w:t>
      </w:r>
    </w:p>
    <w:p>
      <w:pPr>
        <w:ind w:left="420"/>
      </w:pPr>
      <w:r>
        <w:t xml:space="preserve">2. Kassen- und Parkscheinautomaten der Parkraumbewirtschaftung sowie Ladepunkte für Elektro- oder Hybridfahrzeuge,</w:t>
      </w:r>
    </w:p>
    <w:p>
      <w:pPr>
        <w:ind w:left="420"/>
      </w:pPr>
      <w:r>
        <w:t xml:space="preserve">3. elektronische Buchhaltungsprogramme,</w:t>
      </w:r>
    </w:p>
    <w:p>
      <w:pPr>
        <w:ind w:left="420"/>
      </w:pPr>
      <w:r>
        <w:t xml:space="preserve">4. Waren- und Dienstleistungsautomaten,</w:t>
      </w:r>
    </w:p>
    <w:p>
      <w:pPr>
        <w:ind w:left="420"/>
      </w:pPr>
      <w:r>
        <w:t xml:space="preserve">5. Geldautomaten sowie</w:t>
      </w:r>
    </w:p>
    <w:p>
      <w:pPr>
        <w:ind w:left="420"/>
      </w:pPr>
      <w:r>
        <w:t xml:space="preserve">6. Geld- und Warenspielgeräte.</w:t>
      </w:r>
    </w:p>
    <w:p>
      <w:r>
        <w:t xml:space="preserve">(2) Als elektronische Aufzeichnungssysteme im Sinne des § 146a Absatz 1 Satz 1 der Abgabenordnung gelten ebenfalls</w:t>
      </w:r>
    </w:p>
    <w:p>
      <w:pPr>
        <w:ind w:left="420"/>
      </w:pPr>
      <w:r>
        <w:t xml:space="preserve">1. Taxameter im Sinne des Anhangs IX zu der Richtlinie 2014/32/EU (EU-Taxameter) und</w:t>
      </w:r>
    </w:p>
    <w:p>
      <w:pPr>
        <w:ind w:left="420"/>
      </w:pPr>
      <w:r>
        <w:t xml:space="preserve">2. Wegstreckenzähler.</w:t>
      </w:r>
    </w:p>
    <w:p>
      <w:r>
        <w:t xml:space="preserve">Unter die in Satz 1 genannten Systeme fallen auch app-basierte Systeme, sofern diese die Funktion eines EU-Taxameters oder Wegstreckenzählers übernehmen.</w:t>
      </w:r>
    </w:p>
    <w:p>
      <w:r>
        <w:rPr>
          <w:color w:val="555555"/>
          <w:sz w:val="17"/>
        </w:rPr>
        <w:t xml:space="preserve">Zitiervorschlag: § 1 KassenSichV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https://recht.nulegal.eu/gesetze/KassenSichV/1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KassenSichV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