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KartKostV</w:t>
      </w:r>
    </w:p>
    <w:p>
      <w:r>
        <w:rPr>
          <w:color w:val="555555"/>
          <w:sz w:val="18"/>
        </w:rPr>
        <w:t xml:space="preserve">Verordnung über die Kosten der Kartellbehörden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Kosten werden von Amts wegen festgesetzt. Die Entscheidung über die Kosten soll, soweit möglich, zusammen mit der Sachentscheidung ergehen.</w:t>
      </w:r>
    </w:p>
    <w:p>
      <w:r>
        <w:t xml:space="preserve">(2) Aus der Kostenentscheidung müssen mindestens hervorgehen</w:t>
      </w:r>
    </w:p>
    <w:p>
      <w:pPr>
        <w:ind w:left="420"/>
      </w:pPr>
      <w:r>
        <w:t xml:space="preserve">1. die kostenerhebende Kartellbehörde,</w:t>
      </w:r>
    </w:p>
    <w:p>
      <w:pPr>
        <w:ind w:left="420"/>
      </w:pPr>
      <w:r>
        <w:t xml:space="preserve">2. der Kostenschuldner,</w:t>
      </w:r>
    </w:p>
    <w:p>
      <w:pPr>
        <w:ind w:left="420"/>
      </w:pPr>
      <w:r>
        <w:t xml:space="preserve">3. die kostenpflichtige Handlung,</w:t>
      </w:r>
    </w:p>
    <w:p>
      <w:pPr>
        <w:ind w:left="420"/>
      </w:pPr>
      <w:r>
        <w:t xml:space="preserve">4. die als Gebühren und Auslagen zu zahlenden Beträge sowie</w:t>
      </w:r>
    </w:p>
    <w:p>
      <w:pPr>
        <w:ind w:left="420"/>
      </w:pPr>
      <w:r>
        <w:t xml:space="preserve">5. wo, wann und wie die Gebühren und die Auslagen zu zahlen sind.</w:t>
      </w:r>
    </w:p>
    <w:p>
      <w:r>
        <w:t xml:space="preserve">Die Kostenentscheidung kann mündlich ergehen; sie ist auf Antrag schriftlich zu bestätigen. Soweit sie schriftlich oder elektronisch ergeht oder schriftlich bestätigt wird, ist auch die Rechtsgrundlage für die Erhebung der Kosten sowie deren Berechnung anzugeben.</w:t>
      </w:r>
    </w:p>
    <w:p>
      <w:r>
        <w:rPr>
          <w:color w:val="555555"/>
          <w:sz w:val="17"/>
        </w:rPr>
        <w:t xml:space="preserve">Zitiervorschlag: § 4 KartKostV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https://recht.nulegal.eu/gesetze/KartKostV/4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