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August 1994</w:t>
      </w:r>
    </w:p>
    <w:p>
      <w:r>
        <w:t xml:space="preserve">Aufgrund des § 10 Abs. 1 des Zweiten Gesetzes über die Zulassung zum Hochschulstudium in Nordrhein-Westfalen (Hochschulzulassungsgesetz NW 1993 - HZG NW 1993) vom 11. Mai 1993 (GV. NW. S. 204), geändert durch Artikel V des Gesetzes zur Änderung hochschulrechtlicher Vorschriften vom 6. Juli 1993 (GV. NW. S. 476), in Verbindung mit Artikel 7 und 16 Abs. 1 Nr. 14 des Staatsvertrages über die Vergabe von Studienplätzen vom 12. März 1992 (GV. NW. 1993 S. 205) wird verordnet:</w:t>
      </w:r>
    </w:p>
    <w:p>
      <w:r>
        <w:t xml:space="preserve">Erster Abschnitt</w:t>
      </w:r>
    </w:p>
    <w:p>
      <w:r>
        <w:t xml:space="preserve">Allgemeine Grundsätze und Verfahren</w:t>
      </w:r>
    </w:p>
    <w:p>
      <w:r>
        <w:rPr>
          <w:color w:val="555555"/>
          <w:sz w:val="17"/>
        </w:rPr>
        <w:t xml:space="preserve">Zitiervorschlag: Volltext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