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jährliche Aufnahmekapazität wird auf der Grundlage der Daten eines Stichtages ermittelt, der nicht mehr als neun Monate vor Beginn des Zeitraums liegt, für den die Ermittlung und die Festsetzung gelten (Berechnungszeitraum).</w:t>
      </w:r>
    </w:p>
    <w:p>
      <w:r>
        <w:t xml:space="preserve">(2) Sind wesentliche Änderungen der Daten vor Beginn des Berechnungszeitraums erkennbar, sollen sie berücksichtigt werden.</w:t>
      </w:r>
    </w:p>
    <w:p>
      <w:r>
        <w:t xml:space="preserve">(3) Treten wesentliche Änderungen der Daten vor Beginn des Berechnungszeitraums ein, sollen eine Neuermittlung und eine Neufestsetzung durchgeführt werden.</w:t>
      </w:r>
    </w:p>
    <w:p>
      <w:r>
        <w:t xml:space="preserve">Zweiter Abschnitt</w:t>
      </w:r>
    </w:p>
    <w:p>
      <w:r>
        <w:t xml:space="preserve">Berechnung</w:t>
      </w:r>
    </w:p>
    <w:p>
      <w:r>
        <w:t xml:space="preserve">aufgrund der personellen Ausstattung</w:t>
      </w:r>
    </w:p>
    <w:p>
      <w:r>
        <w:rPr>
          <w:color w:val="555555"/>
          <w:sz w:val="17"/>
        </w:rPr>
        <w:t xml:space="preserve">Zitiervorschlag: § 5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