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KapVO (Nordrhein-Westfalen)</w:t>
      </w:r>
    </w:p>
    <w:p>
      <w:r>
        <w:rPr>
          <w:color w:val="555555"/>
          <w:sz w:val="18"/>
        </w:rPr>
        <w:t xml:space="preserve">Kapazitätsverordnung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Zulassungszahlen sind so festzusetzen, daß unter Berücksichtigung der personellen, räumlichen, sächlichen und fachspezifischen Gegebenheiten eine erschöpfende Nutzung der Ausbildungskapazität erreicht wird; die Qualität in Forschung und Lehre, die geordnete Wahrnehmung der Aufgaben der Hochschule, insbesondere in Forschung, Lehre und Studium sowie in der Krankenversorgung, sind zu gewährleisten.</w:t>
      </w:r>
    </w:p>
    <w:p>
      <w:r>
        <w:t xml:space="preserve">(2) Zulassungszahlen können bei der Erprobung neuer Studiengänge und -methoden, bei der Neuordnung von Studiengängen und Fachbereichen und beim Aus- oder Aufbau der Hochschulen abweichend von Absatz 1 festgesetzt werden. Dabei ist ein ausgewogenes Angebot an Studiengängen zu gewährleisten. Absatz 1 2. Halbsatz bleibt unberührt.</w:t>
      </w:r>
    </w:p>
    <w:p>
      <w:r>
        <w:t xml:space="preserve">(3) Die Zulassungszahlen werden nach § 10 Abs. 2 Hochschulzulassungsgesetz NW 1993 festgesetzt.</w:t>
      </w:r>
    </w:p>
    <w:p>
      <w:r>
        <w:rPr>
          <w:color w:val="555555"/>
          <w:sz w:val="17"/>
        </w:rPr>
        <w:t xml:space="preserve">Zitiervorschlag: § 1 KapVO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https://recht.nulegal.eu/gesetze/KapVO/1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