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KapV (Brandenburg)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nach den Vorschriften des Abschnitts 2 berechnete Ergebnis ist zur Festsetzung der Zulassungszahlen anhand der weiteren, in den Absätzen 2 und 3 aufgeführten kapazitätsbestimmenden Kriterien zu überprüfen, wenn Anhaltspunkte gegeben sind, dass sie sich auf das Berechnungsergebnis auswirken.</w:t>
      </w:r>
    </w:p>
    <w:p>
      <w:r>
        <w:t xml:space="preserve">(2) Eine Verminderung kommt nur in Betracht, wenn Tatbestände gegeben sind, die die Durchführung einer ordnungsgemäßen Lehre beeinträchtigen (Nummer 1 bis 3) oder wenn ein Ausgleich für eine Mehrbelastung des Personals (§ 6 Absatz 1) durch Studierende höherer Semester oder durch Studierende in auslaufenden Studiengängen erforderlich ist (Nummer 4):</w:t>
      </w:r>
    </w:p>
    <w:p>
      <w:r>
        <w:t xml:space="preserve">Fehlen von Räumen in ausreichender Zahl, Größe und Ausstattung;</w:t>
      </w:r>
    </w:p>
    <w:p>
      <w:r>
        <w:t xml:space="preserve">Fehlen einer ausreichenden Ausstattung mit sächlichen Mitteln;</w:t>
      </w:r>
    </w:p>
    <w:p>
      <w:r>
        <w:t xml:space="preserve">Fehlen einer ausreichenden Ausstattung der Lehreinheit mit akademischen und nichtwissenschaftlichen Mitarbeitern;</w:t>
      </w:r>
    </w:p>
    <w:p>
      <w:r>
        <w:t xml:space="preserve">gegenüber dem nach Absatz 3 Nummer 1 bis 3 überprüften Berechnungsergebnis des Zweiten Abschnitts höhere Aufnahme von Studierenden erster oder höherer Fachsemester in den vergangenen Jahren.</w:t>
      </w:r>
    </w:p>
    <w:p>
      <w:r>
        <w:t xml:space="preserve">(3) Eine Erhöhung kommt nur in Betracht, wenn das Personal (§ 6 Absatz 1) eine Entlastung von Lehraufgaben durch folgende Tatbestände erfährt:</w:t>
      </w:r>
    </w:p>
    <w:p>
      <w:r>
        <w:t xml:space="preserve">besondere Ausstattung der Lehreinheit mit akademischen und nichtwissenschaftlichen Mitarbeitern;</w:t>
      </w:r>
    </w:p>
    <w:p>
      <w:r>
        <w:t xml:space="preserve">besondere Ausstattung mit sächlichen Mitteln;</w:t>
      </w:r>
    </w:p>
    <w:p>
      <w:r>
        <w:t xml:space="preserve">Studienabbruch, Fachwechsel oder Hochschulwechsel von Studierenden in höheren Semestern (Schwundquote).</w:t>
      </w:r>
    </w:p>
    <w:p>
      <w:r>
        <w:rPr>
          <w:color w:val="555555"/>
          <w:sz w:val="17"/>
        </w:rPr>
        <w:t xml:space="preserve">Zitiervorschlag: § 12 KapV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