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KapV (Brandenburg)</w:t>
      </w:r>
    </w:p>
    <w:p>
      <w:r>
        <w:rPr>
          <w:color w:val="555555"/>
          <w:sz w:val="18"/>
        </w:rPr>
        <w:t xml:space="preserve">Kapazitätsverordnung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Anteilquote ist das Verhältnis der jährlichen Aufnahmekapazität eines der Lehreinheit zugeordneten Studiengangs zur Summe der jährlichen Aufnahmekapazitäten aller der Lehreinheit zugeordneten Studiengänge.</w:t>
      </w:r>
    </w:p>
    <w:p>
      <w:r>
        <w:t xml:space="preserve">(2) Die Hochschule kann ein Berechnungsverfahren zur Ermittlung der Anteilquoten in einer Lehreinheit selbst festlegen oder die Anteilquoten nach planerischen Gesichtspunkten bestimmen.</w:t>
      </w:r>
    </w:p>
    <w:p>
      <w:r>
        <w:rPr>
          <w:color w:val="555555"/>
          <w:sz w:val="17"/>
        </w:rPr>
        <w:t xml:space="preserve">Zitiervorschlag: § 10 KapV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https://recht.nulegal.eu/gesetze/KapV/10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