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KapResV — Ausschreibungs- und Erbringungszeitraum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(1) Gebotstermin ist</w:t>
      </w:r>
    </w:p>
    <w:p>
      <w:pPr>
        <w:ind w:left="420"/>
      </w:pPr>
      <w:r>
        <w:t xml:space="preserve">1. der 2. März 2026 für den Erbringungszeitraum vom 1. Oktober 2026 bis zum Ablauf des 30. September 2028 und</w:t>
      </w:r>
    </w:p>
    <w:p>
      <w:pPr>
        <w:ind w:left="420"/>
      </w:pPr>
      <w:r>
        <w:t xml:space="preserve">2. der 1. Dezember 2027 für den Erbringungszeitraum vom 1. Oktober 2028 bis zum Ablauf des 30. September 2030.</w:t>
      </w:r>
    </w:p>
    <w:p>
      <w:r>
        <w:t xml:space="preserve">(2) Die Bundesnetzagentur kann durch Festlegung nach § 42 die Fristen und Termine nach Absatz 1 anpassen.</w:t>
      </w:r>
    </w:p>
    <w:p>
      <w:r>
        <w:t xml:space="preserve">(3) Ein Vertragsjahr beginnt am 1. Oktober eines Jahres und endet am 30. September des folgenden Kalenderjahres.</w:t>
      </w:r>
    </w:p>
    <w:p>
      <w:r>
        <w:rPr>
          <w:color w:val="555555"/>
          <w:sz w:val="17"/>
        </w:rPr>
        <w:t xml:space="preserve">Zitiervorschlag: § 8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