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KapResV — Löschung von Daten</w:t>
      </w:r>
    </w:p>
    <w:p>
      <w:r>
        <w:rPr>
          <w:color w:val="555555"/>
          <w:sz w:val="18"/>
        </w:rPr>
        <w:t xml:space="preserve">Kapazitätsreserveverordnung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aufgrund dieser Verordnung von der Bundesnetzagentur und den Übertragungsnetzbetreibern gespeicherten Daten sind unverzüglich zu löschen, wenn sie für die Erfüllung ihrer Aufgaben nach dieser Verordnung nicht mehr erforderlich sind.</w:t>
      </w:r>
    </w:p>
    <w:p>
      <w:r>
        <w:rPr>
          <w:color w:val="555555"/>
          <w:sz w:val="17"/>
        </w:rPr>
        <w:t xml:space="preserve">Zitiervorschlag: § 45 KapResV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https://recht.nulegal.eu/gesetze/KapResV/45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