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KapResV — Rückgabe der Sicherheiten</w:t>
      </w:r>
    </w:p>
    <w:p>
      <w:r>
        <w:rPr>
          <w:color w:val="555555"/>
          <w:sz w:val="18"/>
        </w:rPr>
        <w:t xml:space="preserve">Kapazitätsreserveverordnung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Anschluss-Übertragungsnetzbetreiber muss die Erstsicherheit nach § 10 Absatz 1 unverzüglich an den Bieter zurückgeben, wenn</w:t>
      </w:r>
    </w:p>
    <w:p>
      <w:pPr>
        <w:ind w:left="420"/>
      </w:pPr>
      <w:r>
        <w:t xml:space="preserve">1. der Bieter für sein Gebot keinen Zuschlag nach § 18 erhalten hat, mit Ausnahme der Fälle des § 18 Absatz 8 oder</w:t>
      </w:r>
    </w:p>
    <w:p>
      <w:pPr>
        <w:ind w:left="420"/>
      </w:pPr>
      <w:r>
        <w:t xml:space="preserve">2. die Zweitsicherheit nach § 10 Absatz 2 geleistet wurde.</w:t>
      </w:r>
    </w:p>
    <w:p>
      <w:r>
        <w:t xml:space="preserve">(2) Der Anschluss-Übertragungsnetzbetreiber muss die Erstsicherheit nach § 10 Absatz 1 endgültig einbehalten, wenn der Bieter die Zweitsicherheit nach § 10 Absatz 2 nicht, nicht rechtzeitig oder nicht vollständig geleistet hat.</w:t>
      </w:r>
    </w:p>
    <w:p>
      <w:r>
        <w:t xml:space="preserve">(3) Der Anschluss-Übertragungsnetzbetreiber muss die Zweitsicherheit nach § 10 Absatz 2, soweit sie nicht mittels einer Bürgschaft gestellt wurde, unverzüglich an den Bieter zurückgeben, wenn</w:t>
      </w:r>
    </w:p>
    <w:p>
      <w:pPr>
        <w:ind w:left="420"/>
      </w:pPr>
      <w:r>
        <w:t xml:space="preserve">1. der Funktionstest nach § 28 Absatz 1 erfolgreich war oder</w:t>
      </w:r>
    </w:p>
    <w:p>
      <w:pPr>
        <w:ind w:left="420"/>
      </w:pPr>
      <w:r>
        <w:t xml:space="preserve">2. der Funktionstest nach § 28 Absatz 3 erfolgreich war und der Bieter die Vertragsstrafe nach § 34 Absatz 1 geleistet hat.</w:t>
      </w:r>
    </w:p>
    <w:p>
      <w:r>
        <w:t xml:space="preserve">Die Rückgabe ist auf den Betrag zu begrenzen, um den die Zweitsicherheit die mögliche Strafzahlung nach § 34 Absatz 4 Satz 1 überschreitet. Die Zweitsicherheit ist vollständig zurückzugeben, wenn der Vertrag beendet ist und der Anschluss-Übertragungsnetzbetreiber keine Forderungen gegen den Bieter aufgrund des Vertrages oder aufgrund dieser Verordnung hat.</w:t>
      </w:r>
    </w:p>
    <w:p>
      <w:r>
        <w:rPr>
          <w:color w:val="555555"/>
          <w:sz w:val="17"/>
        </w:rPr>
        <w:t xml:space="preserve">Zitiervorschlag: § 40 KapResV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https://recht.nulegal.eu/gesetze/KapResV/40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