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KapResV — Beizufügende Nachweise und Erklärungen</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Dem Gebot sind in geeigneter Form beizufügen:</w:t>
      </w:r>
    </w:p>
    <w:p>
      <w:pPr>
        <w:ind w:left="420"/>
      </w:pPr>
      <w:r>
        <w:t xml:space="preserve">1. eine Erklärung des Bieters, dass der Bieter kein Unternehmen in Schwierigkeiten im Sinne der Mitteilung der Kommission über Leitlinien für staatliche Beihilfen zur Rettung und Umstrukturierung nichtfinanzieller Unternehmen in Schwierigkeiten (ABl. C 249 vom 31.7.2014, S. 1; C 324 vom 2.10.2015, S. 36) ist,</w:t>
      </w:r>
    </w:p>
    <w:p>
      <w:pPr>
        <w:ind w:left="420"/>
      </w:pPr>
      <w:r>
        <w:t xml:space="preserve">2. Nachweise über das Vorliegen aller für den Betrieb der Anlage erforderlichen Genehmigungen für die Dauer des Erbringungszeitraums,</w:t>
      </w:r>
    </w:p>
    <w:p>
      <w:pPr>
        <w:ind w:left="420"/>
      </w:pPr>
      <w:r>
        <w:t xml:space="preserve">3. Nachweise über den Anschluss an ein Netz der allgemeinen Versorgung im Bundesgebiet oder im Gebiet des Großherzogtums Luxemburg, das im Normalschaltzustand unmittelbar mit der Höchstspannungsebene eines deutschen oder luxemburgischen Übertragungsnetzbetreibers verbunden ist, einschließlich Angaben zum netztechnischen Standort,</w:t>
      </w:r>
    </w:p>
    <w:p>
      <w:pPr>
        <w:ind w:left="420"/>
      </w:pPr>
      <w:r>
        <w:t xml:space="preserve">4. Angaben zu dem Netzbetreiber, an dessen Netz die Anlage angeschlossen ist, dem Anlagentyp und, soweit die Anlage diese Merkmale aufweist, zu dem verwendeten Brennstoff und der Nummer der Anlage im Marktstammdatenregister,</w:t>
      </w:r>
    </w:p>
    <w:p>
      <w:pPr>
        <w:ind w:left="420"/>
      </w:pPr>
      <w:r>
        <w:t xml:space="preserve">5. für eine Anlage, die an ein Verteilernetz angeschlossen ist, eine Bestätigung des jeweiligen Verteilernetzbetreibers, dass dem Transport der bei Aktivierung, Abruf, Funktionstest und Probeabruf der Anlage entstehenden Energiemengen durch das Verteilnetz keine Hindernisse entgegenstehen,</w:t>
      </w:r>
    </w:p>
    <w:p>
      <w:pPr>
        <w:ind w:left="420"/>
      </w:pPr>
      <w:r>
        <w:t xml:space="preserve">6. eine Erklärung des Bieters, dass die Anlage die Teilnahmevoraussetzungen nach § 9 für die Dauer des Erbringungszeitraums erfüllt,</w:t>
      </w:r>
    </w:p>
    <w:p>
      <w:pPr>
        <w:ind w:left="420"/>
      </w:pPr>
      <w:r>
        <w:t xml:space="preserve">7. Angaben zu minimaler Anfahrzeit aus dem kalten Zustand, Aktivierungszeit, Fähigkeit zur Blindleistungseinspeisung mit Wirkleistungseinspeisung oder ohne Wirkleistungseinspeisung, Schwarzstartfähigkeit, Mindestteillast, Leistungsänderungsgeschwindigkeit und Nettowirkungsgrad der jeweiligen Anlage, soweit die Anlage diese technischen Merkmale aufweist und</w:t>
      </w:r>
    </w:p>
    <w:p>
      <w:pPr>
        <w:ind w:left="420"/>
      </w:pPr>
      <w:r>
        <w:t xml:space="preserve">8. einen Nachweis über die Vertretungsmacht der nach § 14 Absatz 5 Nummer 2 benannten natürlichen Person sowie gegebenenfalls des Konsortialführers nach § 15 Absatz 1 Satz 2.</w:t>
      </w:r>
    </w:p>
    <w:p>
      <w:r>
        <w:rPr>
          <w:color w:val="555555"/>
          <w:sz w:val="17"/>
        </w:rPr>
        <w:t xml:space="preserve">Zitiervorschlag: § 16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