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KapResV — Fristen, Bindung an Gebote</w:t>
      </w:r>
    </w:p>
    <w:p>
      <w:r>
        <w:rPr>
          <w:color w:val="555555"/>
          <w:sz w:val="18"/>
        </w:rPr>
        <w:t xml:space="preserve">Kapazitätsreserveverordnung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Jedes Gebot muss den Übertragungsnetzbetreibern spätestens bis zum Gebotstermin zugegangen sein.</w:t>
      </w:r>
    </w:p>
    <w:p>
      <w:r>
        <w:t xml:space="preserve">(2) Der Widerruf eines Gebotes ist gegenüber den Übertragungsnetzbetreibern bis zum Gebotstermin zulässig; maßgeblich ist der Zugang bei den Übertragungsnetzbetreibern. Der Widerruf bedarf der Textform nach § 126b des Bürgerlichen Gesetzbuchs und muss das Gebot, das widerrufen werden soll, eindeutig bezeichnen.</w:t>
      </w:r>
    </w:p>
    <w:p>
      <w:r>
        <w:t xml:space="preserve">(3) Jeder Bieter ist an sein fristgerecht abgegebenes und nicht widerrufenes Gebot bis zum Ablauf des dritten auf den Gebotstermin folgenden Kalendermonats gebunden.</w:t>
      </w:r>
    </w:p>
    <w:p>
      <w:r>
        <w:rPr>
          <w:color w:val="555555"/>
          <w:sz w:val="17"/>
        </w:rPr>
        <w:t xml:space="preserve">Zitiervorschlag: § 13 KapResV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https://recht.nulegal.eu/gesetze/KapResV/13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