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KapMuG 2024 — Bekanntmachung des Musterverfahrensantrags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Einen zulässigen Musterverfahrensantrag macht das Prozessgericht im Musterverfahrensregister (§ 5) öffentlich bekannt. Die Bekanntmachung soll binnen drei Monaten ab Eingang des Antrags erfolgen.</w:t>
      </w:r>
    </w:p>
    <w:p>
      <w:r>
        <w:t xml:space="preserve">(2) Die Bekanntmachung ist mit dem Datum ihrer Veröffentlichung zu versehen und enthält die folgenden Angaben:</w:t>
      </w:r>
    </w:p>
    <w:p>
      <w:pPr>
        <w:ind w:left="420"/>
      </w:pPr>
      <w:r>
        <w:t xml:space="preserve">1. die vollständige Bezeichnung der Beklagten und ihrer gesetzlichen Vertreter,</w:t>
      </w:r>
    </w:p>
    <w:p>
      <w:pPr>
        <w:ind w:left="420"/>
      </w:pPr>
      <w:r>
        <w:t xml:space="preserve">2. die Bezeichnung des von dem Musterverfahrensantrag betroffenen Emittenten von Wertpapieren, Anbieters von sonstigen Vermögensanlagen oder Anbieters von Kryptowerte-Dienstleistungen,</w:t>
      </w:r>
    </w:p>
    <w:p>
      <w:pPr>
        <w:ind w:left="420"/>
      </w:pPr>
      <w:r>
        <w:t xml:space="preserve">3. die Bezeichnung des Prozessgerichts,</w:t>
      </w:r>
    </w:p>
    <w:p>
      <w:pPr>
        <w:ind w:left="420"/>
      </w:pPr>
      <w:r>
        <w:t xml:space="preserve">4. das Aktenzeichen des Prozessgerichts,</w:t>
      </w:r>
    </w:p>
    <w:p>
      <w:pPr>
        <w:ind w:left="420"/>
      </w:pPr>
      <w:r>
        <w:t xml:space="preserve">5. die Feststellungsziele des Musterverfahrensantrags einschließlich der betroffenen öffentlichen Kapitalmarktinformationen oder der Vorfälle nach Artikel 75 Absatz 8 der Verordnung (EU) 2023/1114,</w:t>
      </w:r>
    </w:p>
    <w:p>
      <w:pPr>
        <w:ind w:left="420"/>
      </w:pPr>
      <w:r>
        <w:t xml:space="preserve">6. eine knappe Darstellung des vorgetragenen Lebenssachverhalts,</w:t>
      </w:r>
    </w:p>
    <w:p>
      <w:pPr>
        <w:ind w:left="420"/>
      </w:pPr>
      <w:r>
        <w:t xml:space="preserve">7. die Höhe des vom Kläger geltend gemachten Anspruchs, soweit dieser von den Feststellungszielen des Musterverfahrens betroffen ist, und</w:t>
      </w:r>
    </w:p>
    <w:p>
      <w:pPr>
        <w:ind w:left="420"/>
      </w:pPr>
      <w:r>
        <w:t xml:space="preserve">8. den Zeitpunkt des Eingangs des Musterverfahrensantrags beim Prozessgericht.</w:t>
      </w:r>
    </w:p>
    <w:p>
      <w:r>
        <w:rPr>
          <w:color w:val="555555"/>
          <w:sz w:val="17"/>
        </w:rPr>
        <w:t xml:space="preserve">Zitiervorschlag: § 4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