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KapMuG 2024 — Entscheidung über den Musterverfahrensantrag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Das Prozessgericht entscheidet über die Zulässigkeit des Musterverfahrensantrags durch unanfechtbaren Beschluss.</w:t>
      </w:r>
    </w:p>
    <w:p>
      <w:r>
        <w:t xml:space="preserve">(2) Das Prozessgericht verwirft den Musterverfahrensantrag als unzulässig, soweit</w:t>
      </w:r>
    </w:p>
    <w:p>
      <w:pPr>
        <w:ind w:left="420"/>
      </w:pPr>
      <w:r>
        <w:t xml:space="preserve">1. die Entscheidung des zugrunde liegenden Rechtsstreits voraussichtlich nicht von den geltend gemachten Feststellungszielen abhängt,</w:t>
      </w:r>
    </w:p>
    <w:p>
      <w:pPr>
        <w:ind w:left="420"/>
      </w:pPr>
      <w:r>
        <w:t xml:space="preserve">2. die angegebenen Beweismittel zum Beweis der geltend gemachten Feststellungsziele ungeeignet sind,</w:t>
      </w:r>
    </w:p>
    <w:p>
      <w:pPr>
        <w:ind w:left="420"/>
      </w:pPr>
      <w:r>
        <w:t xml:space="preserve">3. nicht dargelegt ist, dass eine Bedeutung für andere gleichgelagerte Rechtsstreitigkeiten gegeben ist, oder</w:t>
      </w:r>
    </w:p>
    <w:p>
      <w:pPr>
        <w:ind w:left="420"/>
      </w:pPr>
      <w:r>
        <w:t xml:space="preserve">4. der Musterverfahrensantrag zum Zweck der Prozessverschleppung gestellt ist.</w:t>
      </w:r>
    </w:p>
    <w:p>
      <w:r>
        <w:rPr>
          <w:color w:val="555555"/>
          <w:sz w:val="17"/>
        </w:rPr>
        <w:t xml:space="preserve">Zitiervorschlag: § 3 KapMuG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https://recht.nulegal.eu/gesetze/KapMuG%202024/3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