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KapMuG 2024 — Beteiligte des Musterverfahrens</w:t>
      </w:r>
    </w:p>
    <w:p>
      <w:r>
        <w:rPr>
          <w:color w:val="555555"/>
          <w:sz w:val="18"/>
        </w:rPr>
        <w:t xml:space="preserve">Kapitalanleger-Musterverfahrensgesetz</w:t>
      </w:r>
    </w:p>
    <w:p>
      <w:r>
        <w:rPr>
          <w:color w:val="555555"/>
          <w:sz w:val="18"/>
        </w:rPr>
        <w:t xml:space="preserve">Stand: 20.07.2024 (konsolidierte Textfassung, kein amtliches Inkrafttretensdatum)</w:t>
      </w:r>
    </w:p>
    <w:p>
      <w:r>
        <w:t xml:space="preserve">(1) Beteiligte des Musterverfahrens sind:</w:t>
      </w:r>
    </w:p>
    <w:p>
      <w:pPr>
        <w:ind w:left="420"/>
      </w:pPr>
      <w:r>
        <w:t xml:space="preserve">1. der Musterkläger,</w:t>
      </w:r>
    </w:p>
    <w:p>
      <w:pPr>
        <w:ind w:left="420"/>
      </w:pPr>
      <w:r>
        <w:t xml:space="preserve">2. die Musterbeklagten,</w:t>
      </w:r>
    </w:p>
    <w:p>
      <w:pPr>
        <w:ind w:left="420"/>
      </w:pPr>
      <w:r>
        <w:t xml:space="preserve">3. die Beigeladenen.</w:t>
      </w:r>
    </w:p>
    <w:p>
      <w:r>
        <w:t xml:space="preserve">(2) Musterkläger ist derjenige Kläger, den das Oberlandesgericht nach § 9 Absatz 3 als solchen bestimmt.</w:t>
      </w:r>
    </w:p>
    <w:p>
      <w:r>
        <w:t xml:space="preserve">(3) Musterbeklagte sind die Beklagten der ausgesetzten Ausgangsverfahren.</w:t>
      </w:r>
    </w:p>
    <w:p>
      <w:r>
        <w:t xml:space="preserve">(4) Diejenigen Kläger der ausgesetzten Ausgangsverfahren, die nicht zum Musterkläger bestimmt worden sind, sind Beigeladene des Musterverfahrens. Sie sind berechtigt, Angriffs- oder Verteidigungsmittel geltend zu machen und alle Prozesshandlungen wirksam vorzunehmen, soweit ihre Erklärungen und Handlungen mit Erklärungen und Handlungen des Musterklägers nicht in Widerspruch stehen.</w:t>
      </w:r>
    </w:p>
    <w:p>
      <w:r>
        <w:t xml:space="preserve">(5) Das Oberlandesgericht kann den Musterkläger auf Antrag eines Beigeladenen abberufen und nach billigem Ermessen einen neuen Musterkläger nach Maßgabe von § 9 Absatz 3 Satz 2 bestimmen, wenn der Musterkläger das Musterverfahren nicht angemessen führt.</w:t>
      </w:r>
    </w:p>
    <w:p>
      <w:r>
        <w:rPr>
          <w:color w:val="555555"/>
          <w:sz w:val="17"/>
        </w:rPr>
        <w:t xml:space="preserve">Zitiervorschlag: § 11 KapMuG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https://recht.nulegal.eu/gesetze/KapMuG%202024/11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