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KapMuG 2012 — Unterbrechung des Verfahrens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Historische Fassung: Stand 01.01.2024 bis 20.07.2024. Dies ist nicht die aktuelle Fassung.</w:t>
      </w:r>
    </w:p>
    <w:p>
      <w:r>
        <w:t xml:space="preserve">Mit der Bekanntmachung des Musterverfahrensantrags im Klageregister wird das Verfahren unterbrochen.</w:t>
      </w:r>
    </w:p>
    <w:p>
      <w:r>
        <w:rPr>
          <w:color w:val="555555"/>
          <w:sz w:val="17"/>
        </w:rPr>
        <w:t xml:space="preserve">Zitiervorschlag: § 5 KapMuG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https://recht.nulegal.eu/gesetze/KapMuG%202012/5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