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KapMuG 2012 — Übergangsvorschrift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01.01.2024 bis 20.07.2024. Dies ist nicht die aktuelle Fassung.</w:t>
      </w:r>
    </w:p>
    <w:p>
      <w:r>
        <w:t xml:space="preserve">Auf Musterverfahren, in denen vor dem 1. November 2012 bereits mündlich verhandelt worden ist, ist das Kapitalanleger-Musterverfahrensgesetz in seiner bis zum 1. November 2012 geltenden Fassung weiterhin anzuwenden.</w:t>
      </w:r>
    </w:p>
    <w:p>
      <w:r>
        <w:rPr>
          <w:color w:val="555555"/>
          <w:sz w:val="17"/>
        </w:rPr>
        <w:t xml:space="preserve">Zitiervorschlag: § 27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