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KapMuG 2012 — Verstoß gegen die Vorlagevoraussetzungen an das Oberlandesgericht</w:t>
      </w:r>
    </w:p>
    <w:p>
      <w:r>
        <w:rPr>
          <w:color w:val="555555"/>
          <w:sz w:val="18"/>
        </w:rPr>
        <w:t xml:space="preserve">Kapitalanleger-Musterverfahrensgesetz</w:t>
      </w:r>
    </w:p>
    <w:p>
      <w:r>
        <w:rPr>
          <w:color w:val="555555"/>
          <w:sz w:val="18"/>
        </w:rPr>
        <w:t xml:space="preserve">Historische Fassung: Stand 01.01.2024 bis 20.07.2024. Dies ist nicht die aktuelle Fassung.</w:t>
      </w:r>
    </w:p>
    <w:p>
      <w:r>
        <w:t xml:space="preserve">Das Rechtsmittel gegen die verfahrensabschließende Entscheidung des Prozessgerichts im Ausgangsverfahren kann nicht darauf gestützt werden, dass das Oberlandesgericht für den Erlass eines Musterentscheids nicht zuständig gewesen ist oder die Voraussetzungen für den Erlass eines Vorlagebeschlusses nicht vorgelegen haben.</w:t>
      </w:r>
    </w:p>
    <w:p>
      <w:r>
        <w:rPr>
          <w:color w:val="555555"/>
          <w:sz w:val="17"/>
        </w:rPr>
        <w:t xml:space="preserve">Zitiervorschlag: § 25 KapMuG 2012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https://recht.nulegal.eu/gesetze/KapMuG%202012/25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