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KapMuG 2012 — Wirkung des Vergleichs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Historische Fassung: Stand 01.01.2024 bis 20.07.2024. Dies ist nicht die aktuelle Fassung.</w:t>
      </w:r>
    </w:p>
    <w:p>
      <w:r>
        <w:t xml:space="preserve">(1) Das Oberlandesgericht stellt durch unanfechtbaren Beschluss fest, ob der genehmigte Vergleich wirksam geworden ist. Der Beschluss wird öffentlich bekannt gemacht. § 11 Absatz 2 Satz 2 gilt entsprechend. Mit der Bekanntmachung des Beschlusses, der die Wirksamkeit des Vergleichs feststellt, wirkt der Vergleich für und gegen alle Beteiligten, sofern diese nicht ihren Austritt erklärt haben.</w:t>
      </w:r>
    </w:p>
    <w:p>
      <w:r>
        <w:t xml:space="preserve">(2) Der Vergleich beendet das Musterverfahren.</w:t>
      </w:r>
    </w:p>
    <w:p>
      <w:r>
        <w:t xml:space="preserve">(3) Sofern der Kläger nicht seinen Austritt erklärt hat, beendet das Prozessgericht die nach § 8 Absatz 1 ausgesetzten Verfahren durch Beschluss und entscheidet über die Kosten nach billigem Ermessen und unter Berücksichtigung der nach § 17 Absatz 2 Nummer 4 getroffenen Vereinbarung. Gegen den Beschluss findet die sofortige Beschwerde statt. Vor der Entscheidung über die Beschwerde ist der Gegner zu hören.</w:t>
      </w:r>
    </w:p>
    <w:p>
      <w:r>
        <w:t xml:space="preserve">(4) Macht der Kläger die Nichterfüllung des Vergleichs geltend, wird das Verfahren auf seinen Antrag wieder eröffnet. Wird die Klage nunmehr auf Erfüllung des Vergleichs gerichtet, ist die Klageänderung zulässig.</w:t>
      </w:r>
    </w:p>
    <w:p>
      <w:r>
        <w:rPr>
          <w:color w:val="555555"/>
          <w:sz w:val="17"/>
        </w:rPr>
        <w:t xml:space="preserve">Zitiervorschlag: § 23 KapMuG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https://recht.nulegal.eu/gesetze/KapMuG%202012/23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