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KapMuG 2012 — Rechtsbeschwerde</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Gegen den Musterentscheid findet die Rechtsbeschwerde statt. Die Sache hat stets grundsätzliche Bedeutung im Sinne des § 574 Absatz 2 Nummer 1 der Zivilprozessordnung. Die Rechtsbeschwerde kann nicht darauf gestützt werden, dass das Prozessgericht nach § 6 Absatz 1 und 2 zu Unrecht einen Musterentscheid eingeholt hat. Beschwerdeberechtigt sind alle Beteiligten.</w:t>
      </w:r>
    </w:p>
    <w:p>
      <w:r>
        <w:t xml:space="preserve">(2) Das Rechtsbeschwerdegericht benachrichtigt die übrigen Beteiligten des Musterverfahrens und die Anmelder über den Eingang einer Rechtsbeschwerde, wenn diese an sich statthaft ist und in der gesetzlichen Form und Frist eingelegt wurde. Die Benachrichtigung ist zuzustellen. Die Zustellung kann durch öffentliche Bekanntmachung ersetzt werden; § 11 Absatz 2 Satz 2 gilt entsprechend.</w:t>
      </w:r>
    </w:p>
    <w:p>
      <w:r>
        <w:t xml:space="preserve">(3) Die übrigen Beteiligten können binnen einer Notfrist von einem Monat ab Zustellung der Benachrichtigung nach Absatz 2 dem Rechtsbeschwerdeverfahren beitreten. Der Beitrittschriftsatz ist innerhalb eines Monats ab Zustellung der Benachrichtigung nach Absatz 2 zu begründen; § 551 Absatz 2 Satz 5 und 6 der Zivilprozessordnung gilt entsprechend.</w:t>
      </w:r>
    </w:p>
    <w:p>
      <w:r>
        <w:t xml:space="preserve">(4) Lehnt ein Beteiligter den Beitritt ab oder erklärt er sich nicht innerhalb der in Absatz 3 genannten Frist, so wird das Musterverfahren vor dem Rechtsbeschwerdegericht ohne Rücksicht auf ihn fortgesetzt. Auf die Rechtsstellung der Beteiligten, die dem Rechtsbeschwerdeverfahren beigetreten sind, ist § 14 entsprechend anzuwenden.</w:t>
      </w:r>
    </w:p>
    <w:p>
      <w:r>
        <w:t xml:space="preserve">(5) Die Entscheidung über die Rechtsbeschwerde wird den Beteiligten und den Anmeldern zugestellt. Die Zustellung kann durch öffentliche Bekanntmachung ersetzt werden. § 11 Absatz 2 Satz 2 gilt entsprechend.</w:t>
      </w:r>
    </w:p>
    <w:p>
      <w:r>
        <w:rPr>
          <w:color w:val="555555"/>
          <w:sz w:val="17"/>
        </w:rPr>
        <w:t xml:space="preserve">Zitiervorschlag: § 20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