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KapMuG 2012 — Rechtsstellung der Beigeladenen</w:t>
      </w:r>
    </w:p>
    <w:p>
      <w:r>
        <w:rPr>
          <w:color w:val="555555"/>
          <w:sz w:val="18"/>
        </w:rPr>
        <w:t xml:space="preserve">Kapitalanleger-Musterverfahrensgesetz</w:t>
      </w:r>
    </w:p>
    <w:p>
      <w:r>
        <w:rPr>
          <w:color w:val="555555"/>
          <w:sz w:val="18"/>
        </w:rPr>
        <w:t xml:space="preserve">Historische Fassung: Stand 01.01.2024 bis 20.07.2024. Dies ist nicht die aktuelle Fassung.</w:t>
      </w:r>
    </w:p>
    <w:p>
      <w:r>
        <w:t xml:space="preserve">Die Beigeladenen müssen das Musterverfahren in der Lage annehmen, in der es sich im Zeitpunkt der Aussetzung des von ihnen geführten Rechtsstreits befindet. Sie sind berechtigt, Angriffs- oder Verteidigungsmittel geltend zu machen und alle Prozesshandlungen wirksam vorzunehmen, soweit ihre Erklärungen und Handlungen mit Erklärungen und Handlungen des Musterklägers nicht in Widerspruch stehen.</w:t>
      </w:r>
    </w:p>
    <w:p>
      <w:r>
        <w:rPr>
          <w:color w:val="555555"/>
          <w:sz w:val="17"/>
        </w:rPr>
        <w:t xml:space="preserve">Zitiervorschlag: § 14 KapMuG 2012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https://recht.nulegal.eu/gesetze/KapMuG%202012/14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