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KapMuG 2012 — Wirkung von Rücknahmen; Verfahrensbeendigung</w:t>
      </w:r>
    </w:p>
    <w:p>
      <w:r>
        <w:rPr>
          <w:color w:val="555555"/>
          <w:sz w:val="18"/>
        </w:rPr>
        <w:t xml:space="preserve">Kapitalanleger-Musterverfahrensgesetz</w:t>
      </w:r>
    </w:p>
    <w:p>
      <w:r>
        <w:rPr>
          <w:color w:val="555555"/>
          <w:sz w:val="18"/>
        </w:rPr>
        <w:t xml:space="preserve">Historische Fassung: Stand 01.01.2024 bis 20.07.2024. Dies ist nicht die aktuelle Fassung.</w:t>
      </w:r>
    </w:p>
    <w:p>
      <w:r>
        <w:t xml:space="preserve">(1) Nimmt der Musterkläger im Laufe des Musterverfahrens seine Klage im Ausgangsverfahren zurück oder wurde über das Vermögen des Musterklägers ein Insolvenzverfahren eröffnet, so bestimmt das Oberlandesgericht nach Maßgabe des § 9 Absatz 2 einen neuen Musterkläger.</w:t>
      </w:r>
    </w:p>
    <w:p>
      <w:r>
        <w:t xml:space="preserve">(2) Das Gleiche gilt, wenn der Prozessbevollmächtigte des Musterklägers die Aussetzung des Musterverfahrens aus einem der folgenden Gründe beantragt:</w:t>
      </w:r>
    </w:p>
    <w:p>
      <w:pPr>
        <w:ind w:left="420"/>
      </w:pPr>
      <w:r>
        <w:t xml:space="preserve">1. der Musterkläger ist gestorben,</w:t>
      </w:r>
    </w:p>
    <w:p>
      <w:pPr>
        <w:ind w:left="420"/>
      </w:pPr>
      <w:r>
        <w:t xml:space="preserve">2. der Musterkläger ist nicht mehr prozessfähig,</w:t>
      </w:r>
    </w:p>
    <w:p>
      <w:pPr>
        <w:ind w:left="420"/>
      </w:pPr>
      <w:r>
        <w:t xml:space="preserve">3. der gesetzliche Vertreter des Musterklägers ist weggefallen,</w:t>
      </w:r>
    </w:p>
    <w:p>
      <w:pPr>
        <w:ind w:left="420"/>
      </w:pPr>
      <w:r>
        <w:t xml:space="preserve">4. eine Nachlassverwaltung ist angeordnet oder</w:t>
      </w:r>
    </w:p>
    <w:p>
      <w:pPr>
        <w:ind w:left="420"/>
      </w:pPr>
      <w:r>
        <w:t xml:space="preserve">5. die Nacherbfolge ist eingetreten.</w:t>
      </w:r>
    </w:p>
    <w:p>
      <w:r>
        <w:t xml:space="preserve">(3) Die Klagerücknahme eines Beigeladenen hat auf den Fortgang des Musterverfahrens keinen Einfluss.</w:t>
      </w:r>
    </w:p>
    <w:p>
      <w:r>
        <w:t xml:space="preserve">(4) Die Rücknahme eines Musterverfahrensantrags hat auf die Stellung als Musterkläger oder den Fortgang des Verfahrens keinen Einfluss.</w:t>
      </w:r>
    </w:p>
    <w:p>
      <w:r>
        <w:t xml:space="preserve">(5) Ein Musterentscheid ergeht nicht, wenn der Musterkläger, die Musterbeklagten und die Beigeladenen übereinstimmend erklären, dass sie das Musterverfahren beenden wollen. Das Oberlandesgericht stellt die Beendigung des Musterverfahrens durch Beschluss fest. Der Beschluss ist unanfechtbar und wird öffentlich bekannt gemacht. § 11 Absatz 2 Satz 2 gilt entsprechend.</w:t>
      </w:r>
    </w:p>
    <w:p>
      <w:r>
        <w:rPr>
          <w:color w:val="555555"/>
          <w:sz w:val="17"/>
        </w:rPr>
        <w:t xml:space="preserve">Zitiervorschlag: § 13 KapMuG 2012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https://recht.nulegal.eu/gesetze/KapMuG%202012/13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