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KapErhStG — Mitteilung der Erhöhung des Nennkapitals an das Finanzamt</w:t>
      </w:r>
    </w:p>
    <w:p>
      <w:r>
        <w:rPr>
          <w:color w:val="555555"/>
          <w:sz w:val="18"/>
        </w:rPr>
        <w:t xml:space="preserve">Gesetz über steuerrechtliche Maßnahmen bei Erhöhung des Nennkapitals aus Gesellschaftsmitteln</w:t>
      </w:r>
    </w:p>
    <w:p>
      <w:r>
        <w:rPr>
          <w:color w:val="555555"/>
          <w:sz w:val="18"/>
        </w:rPr>
        <w:t xml:space="preserve">Stand: 10.06.2019 (konsolidierte Textfassung, kein amtliches Inkrafttretensdatum)</w:t>
      </w:r>
    </w:p>
    <w:p>
      <w:r>
        <w:t xml:space="preserve">Die Kapitalgesellschaft hat die Erhöhung des Nennkapitals innerhalb von zwei Wochen nach der Eintragung des Beschlusses über die Erhöhung des Nennkapitals in das Handelsregister dem Finanzamt mitzuteilen und eine Abschrift des Beschlusses über die Erhöhung des Nennkapitals einzureichen.</w:t>
      </w:r>
    </w:p>
    <w:p>
      <w:r>
        <w:rPr>
          <w:color w:val="555555"/>
          <w:sz w:val="17"/>
        </w:rPr>
        <w:t xml:space="preserve">Zitiervorschlag: § 4 KapErhStG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https://recht.nulegal.eu/gesetze/KapErhStG/4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