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KapErhStG§8Abs1DV</w:t>
      </w:r>
    </w:p>
    <w:p>
      <w:r>
        <w:rPr>
          <w:color w:val="555555"/>
          <w:sz w:val="18"/>
        </w:rPr>
        <w:t xml:space="preserve">Verordnung zur Durchführung des § 8 Abs. 1 des Gesetzes über steuerrechtliche Maßnahmen bei Erhöhung des Nennkapitals aus Gesellschaftsmitteln und bei Überlassung von eigenen Aktien an Arbeitnehmer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Abs. 2 des Gesetzes über steuerrechtliche Maßnahmen bei Erhöhung des Nennkapitals aus Gesellschaftsmitteln und bei Überlassung von eigenen Aktien an Arbeitnehmer in der Fassung der Bekanntmachung vom 2. November 1961 (Bundesgesetzbl. I S. 1917)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KapErhStG§8Abs1DV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https://recht.nulegal.eu/gesetze/KapErhStG%C2%A78Abs1DV/eingangsformel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KapErhStG§8Abs1DV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