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KapAusstV 2016 — Mindestkapitalanforderung</w:t>
      </w:r>
    </w:p>
    <w:p>
      <w:r>
        <w:rPr>
          <w:color w:val="555555"/>
          <w:sz w:val="18"/>
        </w:rPr>
        <w:t xml:space="preserve">Kapitalausstattungs-Verordnung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Mindestkapitalanforderung beträgt mindestens 2,5 Millionen Euro.</w:t>
      </w:r>
    </w:p>
    <w:p>
      <w:r>
        <w:t xml:space="preserve">(2) Für Versicherungsvereine auf Gegenseitigkeit beträgt die Mindestkapitalanforderung abweichend von Absatz 1 mindestens 600 000 Euro.</w:t>
      </w:r>
    </w:p>
    <w:p>
      <w:r>
        <w:t xml:space="preserve">(3) Eigenmittel gemäß § 214 Absatz 1 Satz 1 Nummer 8 Buchstabe a und b des Versicherungsaufsichtsgesetzes werden auf die Mindestkapitalanforderung nicht angerechnet.</w:t>
      </w:r>
    </w:p>
    <w:p>
      <w:r>
        <w:rPr>
          <w:color w:val="555555"/>
          <w:sz w:val="17"/>
        </w:rPr>
        <w:t xml:space="preserve">Zitiervorschlag: § 6 KapAusstV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https://recht.nulegal.eu/gesetze/KapAusstV%202016/6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