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KaffeeStG 2009 — Bezug und Besitz zu gewerblichen Zwecken</w:t>
      </w:r>
    </w:p>
    <w:p>
      <w:r>
        <w:rPr>
          <w:color w:val="555555"/>
          <w:sz w:val="18"/>
        </w:rPr>
        <w:t xml:space="preserve">Kaffeesteuergesetz</w:t>
      </w:r>
    </w:p>
    <w:p>
      <w:r>
        <w:rPr>
          <w:color w:val="555555"/>
          <w:sz w:val="18"/>
        </w:rPr>
        <w:t xml:space="preserve">Stand: 09.11.2022 (konsolidierte Textfassung, kein amtliches Inkrafttretensdatum)</w:t>
      </w:r>
    </w:p>
    <w:p>
      <w:r>
        <w:t xml:space="preserve">(1) Wird Kaffee in anderen als den in § 16 Absatz 1 und § 18 Absatz 1 genannten Fällen aus dem zollrechtlich freien Verkehr eines anderen Mitgliedstaats bezogen (gewerbliche Zwecke), entsteht die Steuer dadurch, dass der Bezieher</w:t>
      </w:r>
    </w:p>
    <w:p>
      <w:pPr>
        <w:ind w:left="420"/>
      </w:pPr>
      <w:r>
        <w:t xml:space="preserve">1. den Kaffee im Steuergebiet in Empfang nimmt oder</w:t>
      </w:r>
    </w:p>
    <w:p>
      <w:pPr>
        <w:ind w:left="420"/>
      </w:pPr>
      <w:r>
        <w:t xml:space="preserve">2. den außerhalb des Steuergebietes in Empfang genommenen Kaffee in das Steuergebiet befördert oder befördern lässt.</w:t>
      </w:r>
    </w:p>
    <w:p>
      <w:r>
        <w:t xml:space="preserve">Die Steuer entsteht nicht, sofern sich an die Beförderung eine Steuerbefreiung anschließt. Steuerschuldner ist der Bezieher des Kaffees.</w:t>
      </w:r>
    </w:p>
    <w:p>
      <w:r>
        <w:t xml:space="preserve">(2) Gelangt Kaffee aus dem zollrechtlich freien Verkehr eines anderen Mitgliedstaats zu gewerblichen Zwecken anders als in den in Absatz 1 genannten Fällen in das Steuergebiet, entsteht die Steuer dadurch, dass der Kaffee erstmals im Steuergebiet in Besitz gehalten oder verwendet wird. In allen anderen Fällen entsteht die Steuer mit dem Inbesitzhalten des Kaffees, wenn die Steuer im Steuergebiet noch nicht erhoben wurde. Dies gilt nicht, wenn der in Besitz gehaltene Kaffee</w:t>
      </w:r>
    </w:p>
    <w:p>
      <w:pPr>
        <w:ind w:left="420"/>
      </w:pPr>
      <w:r>
        <w:t xml:space="preserve">1. im Anschluss an die Beförderung von der Steuer befreit ist,</w:t>
      </w:r>
    </w:p>
    <w:p>
      <w:pPr>
        <w:ind w:left="420"/>
      </w:pPr>
      <w:r>
        <w:t xml:space="preserve">2. nicht für das Steuergebiet bestimmt ist und unter Berücksichtigung des Absatzes 4 Satz 2 durch das Steuergebiet befördert wird oder</w:t>
      </w:r>
    </w:p>
    <w:p>
      <w:pPr>
        <w:ind w:left="420"/>
      </w:pPr>
      <w:r>
        <w:t xml:space="preserve">3. sich an Bord eines zwischen dem Steuergebiet und einem anderen Mitgliedstaat verkehrenden Wasser- oder Luftfahrzeugs befindet, aber nicht im Steuergebiet zum Verkauf steht.</w:t>
      </w:r>
    </w:p>
    <w:p>
      <w:r>
        <w:t xml:space="preserve">Steuerschuldner ist, wer den Kaffee versendet, in Besitz hält oder verwendet.</w:t>
      </w:r>
    </w:p>
    <w:p>
      <w:r>
        <w:t xml:space="preserve">(3) § 11 Absatz 3 und 6 gilt entsprechend.</w:t>
      </w:r>
    </w:p>
    <w:p>
      <w:r>
        <w:t xml:space="preserve">(4) Wer Kaffee nach Absatz 1 oder Absatz 2 Satz 1 beziehen, in Besitz halten oder verwenden will, hat dies dem Hauptzollamt vorher anzuzeigen und für die entstehende Steuer Sicherheit zu leisten. Wer Kaffee nach Absatz 2 Nummer 2 durch das Steuergebiet durchführen will, hat dies dem Hauptzollamt vorher anzuzeigen.</w:t>
      </w:r>
    </w:p>
    <w:p>
      <w:r>
        <w:t xml:space="preserve">(5) Der Steuerschuldner hat für Kaffee, für den die Steuer entstanden ist, unverzüglich eine Steueranmeldung abzugeben. Die Steuer ist spätestens am 20. Tag des auf die Steuerentstehung folgenden Monats fällig. Wird das Verfahren nach Absatz 4 nicht eingehalten, ist die Steuer sofort fällig.</w:t>
      </w:r>
    </w:p>
    <w:p>
      <w:r>
        <w:t xml:space="preserve">(6) Das Hauptzollamt kann zur Verfahrensvereinfachung auf Antrag zulassen, dass für Steuerschuldner, die Kaffee nicht nur gelegentlich beziehen, die nach § 12 Absatz 1 Satz 1 geltende Frist für die Abgabe der Steueranmeldung angewendet wird und die fristgemäße Abgabe der Steueranmeldung der Anzeige nach Absatz 4 Satz 1 gleichsteht. Die Erlaubnis wird unter Widerrufsvorbehalt nur Personen erteilt, gegen deren steuerliche Zuverlässigkeit keine Bedenken bestehen und die – soweit sie nach dem Handelsgesetzbuch oder der Abgabenordnung dazu verpflichtet sind – ordnungsmäßig kaufmännische Bücher führen und rechtzeitig Jahresabschlüsse aufstellen. Vor der Erlaubnis ist Sicherheit für die Steuer zu leisten, die voraussichtlich während eines Monats entsteht.</w:t>
      </w:r>
    </w:p>
    <w:p>
      <w:r>
        <w:t xml:space="preserve">(7) Die Erlaubnis nach Absatz 6 Satz 1 ist zu widerrufen, wenn die in Absatz 6 Satz 2 genannten Voraussetzungen nicht mehr erfüllt sind oder eine geleistete Sicherheit nicht mehr ausreicht.</w:t>
      </w:r>
    </w:p>
    <w:p>
      <w:r>
        <w:t xml:space="preserve">(8) Das Bundesministerium der Finanzen wird ermächtigt, durch Rechtsverordnung ohne Zustimmung des Bundesrates zur Sicherung des Steueraufkommens Vorschriften zu den Absätzen 1, 2, 4 bis 7 zu erlassen.</w:t>
      </w:r>
    </w:p>
    <w:p>
      <w:r>
        <w:rPr>
          <w:color w:val="555555"/>
          <w:sz w:val="17"/>
        </w:rPr>
        <w:t xml:space="preserve">Zitiervorschlag: § 17 KaffeeStG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https://recht.nulegal.eu/gesetze/KaffeeStG%202009/17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