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KaffeeÜbk1983OrgVorRV</w:t>
      </w:r>
    </w:p>
    <w:p>
      <w:r>
        <w:rPr>
          <w:color w:val="555555"/>
          <w:sz w:val="18"/>
        </w:rPr>
        <w:t xml:space="preserve">Verordnung über die Gewährung von Vorrechten und Immunitäten an die Internationale Kaffee-Organisation gem. Art. 23 des Internationalen Kaffee-Übereinkommens von 1983 in der Fassung der Verlängerung vom 4. Juli 1989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an dem Tage in Kraft, an dem das Internationale Kaffee-Übereinkommen von 1983 in der Fassung der in § 1 bezeichneten Entschließung des Internationalen Kaffeerates zur Verlängerung des Internationalen Kaffee-Übereinkommens von 1983 für die Bundesrepublik Deutschland in Kraft tritt.</w:t>
      </w:r>
    </w:p>
    <w:p>
      <w:r>
        <w:t xml:space="preserve">(2) Diese Verordnung tritt an dem Tage außer Kraft, an dem das Internationale Kaffee-Übereinkommen von 1983 in der Fassung der in § 1 bezeichneten Entschließung des Internationalen Kaffeerates zur Verlängerung des Internationalen Kaffee-Übereinkommens von 1983 für die Bundesrepublik Deutschland außer Kraft tritt.</w:t>
      </w:r>
    </w:p>
    <w:p>
      <w:r>
        <w:t xml:space="preserve">(3) Der Tag des Inkrafttretens und des Außerkrafttretens ist im Bundesgesetzblatt bekanntzugeben.</w:t>
      </w:r>
    </w:p>
    <w:p>
      <w:r>
        <w:rPr>
          <w:color w:val="555555"/>
          <w:sz w:val="17"/>
        </w:rPr>
        <w:t xml:space="preserve">Zitiervorschlag: § 3 KaffeeÜbk1983OrgVorRV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https://recht.nulegal.eu/gesetze/Kaffee%C3%9Cbk1983OrgVorRV/3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