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KWaldV (Bayern) — Wahrnehmung von Betriebsleitung und Betriebsausführung durch Sonstige</w:t>
      </w:r>
    </w:p>
    <w:p>
      <w:r>
        <w:rPr>
          <w:color w:val="555555"/>
          <w:sz w:val="18"/>
        </w:rPr>
        <w:t xml:space="preserve">Körperschaftswaldverordnung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Geeignete vertragliche Regelungen im Sinn von § 8 Abs. 1 sind Werk- oder Dienstleistungsverträge mit Personen oder sonstigen Auftragnehmern, die die Wahrnehmung der Betriebsleitung und/oder Betriebsausführung sicherstellen.</w:t>
      </w:r>
    </w:p>
    <w:p>
      <w:r>
        <w:t xml:space="preserve">(2) Zulässig sind nur Auftragnehmer, die oder deren Beschäftigte die Voraussetzungen des § 9 erfüllen. Auf Verlangen der unteren Forstbehörden haben die Auftragnehmer dies, erforderlichenfalls auch vor Vertragsabschluss, gegenüber den unteren Forstbehörden nachzuweisen.</w:t>
      </w:r>
    </w:p>
    <w:p>
      <w:r>
        <w:t xml:space="preserve">(3) Die vertraglichen Regelungen müssen die Erfüllung der für den Körperschaftswald bestehenden rechtlichen Verpflichtungen, insbesondere die Pflicht zur vorbildlichen Waldbewirtschaftung, gewährleisten.</w:t>
      </w:r>
    </w:p>
    <w:p>
      <w:r>
        <w:rPr>
          <w:color w:val="555555"/>
          <w:sz w:val="17"/>
        </w:rPr>
        <w:t xml:space="preserve">Zitiervorschlag: § 11 KWaldV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https://recht.nulegal.eu/gesetze/KWaldV/11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