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8b KWKG 2016 — Ausschreibung der Förderung für innovative KWK-Systeme</w:t>
      </w:r>
    </w:p>
    <w:p>
      <w:r>
        <w:rPr>
          <w:color w:val="555555"/>
          <w:sz w:val="18"/>
        </w:rPr>
        <w:t xml:space="preserve">Kraft-Wärme-Kopplungsgesetz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Bundesnetzagentur ermittelt die Höhe der finanziellen Förderung für innovative KWK-Systeme im Sinn des § 5 Absatz 2 nach Maßgabe einer Rechtsverordnung nach § 33b durch Ausschreibungen.</w:t>
      </w:r>
    </w:p>
    <w:p>
      <w:r>
        <w:t xml:space="preserve">(2) Der Anspruch auf finanzielle Förderung für innovative KWK-Systeme nach Absatz 1 ist ausgeschlossen, wenn und solange der Betreiber der in dem innovativen KWK-System enthaltenen KWK-Anlage einen Anspruch auf Zuschlagzahlung nach den §§ 6 bis 8 oder § 8a geltend macht.</w:t>
      </w:r>
    </w:p>
    <w:p>
      <w:r>
        <w:t xml:space="preserve">(3) § 7 Absatz 4 und 5 und § 8a Absatz 2 und 4 bis 7 sind entsprechend anwendbar.</w:t>
      </w:r>
    </w:p>
    <w:p>
      <w:r>
        <w:rPr>
          <w:color w:val="555555"/>
          <w:sz w:val="17"/>
        </w:rPr>
        <w:t xml:space="preserve">Zitiervorschlag: § 8b KWKG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https://recht.nulegal.eu/gesetze/KWKG%202016/8b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