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KWKG 2016 — Zuschlagberechtigte neue, modernisierte oder nachgerüstete KWK-Anlagen</w:t>
      </w:r>
    </w:p>
    <w:p>
      <w:r>
        <w:rPr>
          <w:color w:val="555555"/>
          <w:sz w:val="18"/>
        </w:rPr>
        <w:t xml:space="preserve">Kraft-Wärme-Kopplungsgesetz</w:t>
      </w:r>
    </w:p>
    <w:p>
      <w:r>
        <w:rPr>
          <w:color w:val="555555"/>
          <w:sz w:val="18"/>
        </w:rPr>
        <w:t xml:space="preserve">Stand: 23.12.2025 (konsolidierte Textfassung, kein amtliches Inkrafttretensdatum)</w:t>
      </w:r>
    </w:p>
    <w:p>
      <w:r>
        <w:t xml:space="preserve">(1) Betreiber von neuen, modernisierten oder nachgerüsteten KWK-Anlagen haben gegenüber dem Netzbetreiber, mit dessen Netz ihre KWK-Anlage unmittelbar oder mittelbar verbunden ist, einen Anspruch auf Zahlung eines Zuschlags für KWK-Strom nach Maßgabe dieses Gesetzes sowie der aufgrund dieses Gesetzes erlassenen Rechtsverordnungen, wenn</w:t>
      </w:r>
    </w:p>
    <w:p>
      <w:pPr>
        <w:ind w:left="420"/>
      </w:pPr>
      <w:r>
        <w:t xml:space="preserve">1. die Anlagen</w:t>
      </w:r>
    </w:p>
    <w:p>
      <w:pPr>
        <w:ind w:left="780"/>
      </w:pPr>
      <w:r>
        <w:t xml:space="preserve">a) bis zum 31. Dezember 2026 in Dauerbetrieb genommen worden sind,</w:t>
      </w:r>
    </w:p>
    <w:p>
      <w:pPr>
        <w:ind w:left="780"/>
      </w:pPr>
      <w:r>
        <w:t xml:space="preserve">b) über einen in einem Zuschlagsverfahren nach § 11 der KWK-Ausschreibungsverordnung erteilten Zuschlag verfügen, der nicht nach § 16 der KWK-Ausschreibungsverordnung entwertet wurde, oder</w:t>
      </w:r>
    </w:p>
    <w:p>
      <w:pPr>
        <w:ind w:left="780"/>
      </w:pPr>
      <w:r>
        <w:t xml:space="preserve">c) nach Ablauf des 31. Dezember 2026 in Dauerbetrieb genommen worden sind, sofern für das Vorhaben bis zum Ablauf des 31. Dezember 2026</w:t>
      </w:r>
    </w:p>
    <w:p>
      <w:pPr>
        <w:ind w:left="1140"/>
      </w:pPr>
      <w:r>
        <w:t xml:space="preserve">aa) eine Genehmigung nach dem Bundes-Immissionsschutzgesetz in der Fassung der Bekanntmachung vom 17. Mai 2013 (BGBl. I S. 1274; 2021 I S. 123), das zuletzt durch Artikel 1 des Gesetzes vom 3. Juli 2024 (BGBl. 2024 I Nr. 225; 2024 I Nr. 340) geändert worden ist, in der jeweils geltenden Fassung erteilt worden ist und die Anlage bis zum Ablauf des vierten Jahres nach der Erteilung der Genehmigung in Dauerbetrieb genommen worden ist, oder</w:t>
      </w:r>
    </w:p>
    <w:p>
      <w:pPr>
        <w:ind w:left="1140"/>
      </w:pPr>
      <w:r>
        <w:t xml:space="preserve">bb) eine verbindliche Bestellung der Anlage oder im Fall einer Modernisierung eine verbindliche Bestellung der wesentlichen, die Effizienz bestimmenden Anlagenteile erfolgt ist, sofern nach dem Bundes-Immissionsschutzgesetz keine Genehmigung für die Anlage erforderlich ist und die Anlage bis zum Ablauf des vierten Jahres nach der verbindlichen Bestellung in Dauerbetrieb genommen worden ist,</w:t>
      </w:r>
    </w:p>
    <w:p>
      <w:pPr>
        <w:ind w:left="420"/>
      </w:pPr>
      <w:r>
        <w:t xml:space="preserve">2. die Anlagen Strom auf Basis von Abfall, Abwärme, Biomasse, gasförmigen oder nicht fossilen flüssigen Brennstoffen gewinnen,</w:t>
      </w:r>
    </w:p>
    <w:p>
      <w:pPr>
        <w:ind w:left="420"/>
      </w:pPr>
      <w:r>
        <w:t xml:space="preserve">3. die Anlagen hocheffizient sind,</w:t>
      </w:r>
    </w:p>
    <w:p>
      <w:pPr>
        <w:ind w:left="420"/>
      </w:pPr>
      <w:r>
        <w:t xml:space="preserve">4. die Anlagen keine bestehende Fernwärmeversorgung aus KWK-Anlagen verdrängen,</w:t>
      </w:r>
    </w:p>
    <w:p>
      <w:pPr>
        <w:ind w:left="420"/>
      </w:pPr>
      <w:r>
        <w:t xml:space="preserve">5. die Anlagen, die Anforderungen nach § 9 Absatz 1, oder 2 des Erneuerbare-Energien-Gesetzes erfüllen,</w:t>
      </w:r>
    </w:p>
    <w:p>
      <w:pPr>
        <w:ind w:left="420"/>
      </w:pPr>
      <w:r>
        <w:t xml:space="preserve">6. im Fall von neuen KWK-Anlagen mit einer elektrischen Leistung von mehr als 10 Megawatt, die Strom auf Basis von gasförmigen Brennstoffen gewinnen und die nach dem 30. Juni 2023 nach dem Bundes-Immissionsschutzgesetz genehmigt worden sind, die Anlagen ab dem 1. Januar 2028 mit höchstens 10 Prozent der Kosten, die eine mögliche Neuerrichtung einer KWK-Anlage mit gleicher Leistung nach dem aktuellen Stand der Technik betragen würde, so umgestellt werden können, dass sie ihren Strom ausschließlich auf Basis von Wasserstoff gewinnen können, und</w:t>
      </w:r>
    </w:p>
    <w:p>
      <w:pPr>
        <w:ind w:left="420"/>
      </w:pPr>
      <w:r>
        <w:t xml:space="preserve">7. eine Zulassung von dem Bundesamt für Wirtschaft und Ausfuhrkontrolle erteilt wurde.</w:t>
      </w:r>
    </w:p>
    <w:p>
      <w:r>
        <w:t xml:space="preserve">Satz 1 Nummer 1 Buchstabe a und c ist nicht für KWK-Anlagen mit einer elektrischen Leistung bis einschließlich 50 Megawatt anzuwenden, soweit im Rahmen der Evaluierung des Kraft-Wärme-Kopplungsgesetzes im Jahr 2022 festgestellt werden sollte, dass von diesen Anlagen unter den geltenden Förderbedingungen kein die Förderung rechtfertigender Nutzen für die Erreichung der Ziele nach § 1 Absatz 1 für den Zeitraum nach dem 31. Dezember 2025 mehr ausgehen und der Bundestag insoweit mit Wirkung zum 1. Januar 2026 Änderungen an den Förderbedingungen für diese Anlagen beschließen sollte.</w:t>
      </w:r>
    </w:p>
    <w:p>
      <w:r>
        <w:t xml:space="preserve">(1a) Ein Anspruch nach Absatz 1 besteht für KWK-Strom aus modernisierten Dampfsammelschienen-KWK-Anlagen auch dann, wenn die Dampfsammelschienen-KWK-Anlagen</w:t>
      </w:r>
    </w:p>
    <w:p>
      <w:pPr>
        <w:ind w:left="420"/>
      </w:pPr>
      <w:r>
        <w:t xml:space="preserve">1. abweichend von Absatz 1 Satz 1 Nummer 2 und § 1 Absatz 2 Nummer 2 teilweise auch KWK-Strom auf Basis von festen Brennstoffen gewinnen und</w:t>
      </w:r>
    </w:p>
    <w:p>
      <w:pPr>
        <w:ind w:left="420"/>
      </w:pPr>
      <w:r>
        <w:t xml:space="preserve">2. über Vorrichtungen zur Messung und Bilanzierung der erzeugten Dampfmengen nach aktuellem Stand der Technik verfügen.</w:t>
      </w:r>
    </w:p>
    <w:p>
      <w:r>
        <w:t xml:space="preserve">In den Fällen des Satzes 1 besteht der Anspruch auf Zahlung des Zuschlags ausschließlich für KWK-Strom, der auf Basis von Abfall, Abwärme, Biomasse, gasförmigen oder flüssigen Brennstoffen gewonnen wurde; die Abgrenzung dieses KWK-Stroms gegenüber anderem KWK-Strom, der in der Anlage erzeugt wird, hat gemäß den allgemein anerkannten Regeln der Technik zu erfolgen.</w:t>
      </w:r>
    </w:p>
    <w:p>
      <w:r>
        <w:t xml:space="preserve">(2) Eine Verdrängung von Fernwärmeversorgung nach Absatz 1 Nummer 4 liegt nicht vor, wenn</w:t>
      </w:r>
    </w:p>
    <w:p>
      <w:pPr>
        <w:ind w:left="420"/>
      </w:pPr>
      <w:r>
        <w:t xml:space="preserve">1. der Umfang der Wärmeeinspeisung aus KWK-Anlagen nicht den Anforderungen nach § 18 Absatz 1 Nummer 2 oder Absatz 2 entspricht oder</w:t>
      </w:r>
    </w:p>
    <w:p>
      <w:pPr>
        <w:ind w:left="420"/>
      </w:pPr>
      <w:r>
        <w:t xml:space="preserve">2. eine bestehende KWK-Anlage vom selben Betreiber oder im Einvernehmen mit diesem durch eine oder mehrere neue KWK-Anlagen ersetzt wird, wobei die bestehende KWK-Anlage nicht stillgelegt werden muss.</w:t>
      </w:r>
    </w:p>
    <w:p>
      <w:r>
        <w:t xml:space="preserve">Das Bundesamt für Wirtschaft und Ausfuhrkontrolle kann den Betreiber der bestehenden KWK-Anlage zur Stellungnahme über das Einvernehmen nach Satz 1 Nummer 2 auffordern. Geht dem Bundesamt für Wirtschaft und Ausfuhrkontrolle innerhalb von einem Monat nach Zugang der Aufforderung keine Stellungnahme zu, gilt das Einvernehmen als erteilt. Eine Anlage, für die ein Vorbescheid nach § 12 erteilt wurde, steht einer bestehenden Fernwärmeversorgung nicht gleich.</w:t>
      </w:r>
    </w:p>
    <w:p>
      <w:r>
        <w:t xml:space="preserve">(3) Anspruch auf Zahlung eines Zuschlags für KWK-Strom, der nicht in ein Netz der allgemeinen Versorgung eingespeist wird, besteht nur bei KWK-Anlagen im Sinn des § 5 Absatz 1 Nummer 1,</w:t>
      </w:r>
    </w:p>
    <w:p>
      <w:pPr>
        <w:ind w:left="420"/>
      </w:pPr>
      <w:r>
        <w:t xml:space="preserve">1. die über eine elektrische KWK-Leistung von bis zu 100 Kilowatt verfügen,</w:t>
      </w:r>
    </w:p>
    <w:p>
      <w:pPr>
        <w:ind w:left="420"/>
      </w:pPr>
      <w:r>
        <w:t xml:space="preserve">2. die KWK-Strom an Letztverbraucher in einer Kundenanlage oder in einem geschlossenen Verteilernetz liefern,</w:t>
      </w:r>
    </w:p>
    <w:p>
      <w:pPr>
        <w:ind w:left="420"/>
      </w:pPr>
      <w:r>
        <w:t xml:space="preserve">3. die in stromkostenintensiven Unternehmen eingesetzt werden und deren KWK-Strom von diesen Unternehmen selbst verbraucht wird oder</w:t>
      </w:r>
    </w:p>
    <w:p>
      <w:pPr>
        <w:ind w:left="420"/>
      </w:pPr>
      <w:r>
        <w:t xml:space="preserve">4. deren Betreiber ein Unternehmen ist, das einer Branche nach Anlage 2 des Energiefinanzierungsgesetzes zuzuordnen ist, sobald eine Verordnung nach § 33 Absatz 2 Nummer 1 erlassen wurde.</w:t>
      </w:r>
    </w:p>
    <w:p>
      <w:r>
        <w:t xml:space="preserve">Für den Einsatz der KWK-Anlagen in stromkostenintensiven Unternehmen nach Satz 1 Nummer 3 ist maßgeblich, dass die KWK-Anlage zu einer Abnahmestelle gehört, an der das Bundesamt für Wirtschaft und Ausfuhrkontrolle die Umlagen für Strom, der selbst verbraucht wird, nach den §§ 29 bis 35 des Energiefinanzierungsgesetzes begrenzt hat.</w:t>
      </w:r>
    </w:p>
    <w:p>
      <w:r>
        <w:t xml:space="preserve">(4) Mit dem Zuschlag zahlt der Netzbetreiber zusätzlich das Entgelt für die dezentrale Einspeisung nach § 18 der Stromnetzentgeltverordnung vom 25. Juli 2005 (BGBl. I S. 2225), die zuletzt durch Artikel 2 Absatz 4 des Gesetzes vom 21. Dezember 2015 (BGBl. I S. 2498) geändert worden ist, in der jeweils geltenden Fassung an den Betreiber der KWK-Anlage. Dies ist nicht für KWK-Anlagen nach § 5 Absatz 1 Nummer 2 und innovative KWK-Systeme nach § 5 Absatz 2 anzuwenden.</w:t>
      </w:r>
    </w:p>
    <w:p>
      <w:r>
        <w:rPr>
          <w:color w:val="555555"/>
          <w:sz w:val="17"/>
        </w:rPr>
        <w:t xml:space="preserve">Zitiervorschlag: § 6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