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33a KWKG 2016 — Verordnungsermächtigungen zur Ausschreibung der Zuschlagzahlungen für KWK-Anlagen</w:t>
      </w:r>
    </w:p>
    <w:p>
      <w:r>
        <w:rPr>
          <w:color w:val="555555"/>
          <w:sz w:val="18"/>
        </w:rPr>
        <w:t xml:space="preserve">Kraft-Wärme-Kopplungsgesetz</w:t>
      </w:r>
    </w:p>
    <w:p>
      <w:r>
        <w:rPr>
          <w:color w:val="555555"/>
          <w:sz w:val="18"/>
        </w:rPr>
        <w:t xml:space="preserve">Stand: 23.12.2025 (konsolidierte Textfassung, kein amtliches Inkrafttretensdatum)</w:t>
      </w:r>
    </w:p>
    <w:p>
      <w:r>
        <w:t xml:space="preserve">(1) Die Bundesregierung wird ermächtigt, durch Rechtsverordnung ohne Zustimmung des Bundesrates im Anwendungsbereich des § 8a Regelungen vorzusehen</w:t>
      </w:r>
    </w:p>
    <w:p>
      <w:pPr>
        <w:ind w:left="420"/>
      </w:pPr>
      <w:r>
        <w:t xml:space="preserve">1. zu Verfahren und Inhalt der Ausschreibungen, insbesondere</w:t>
      </w:r>
    </w:p>
    <w:p>
      <w:pPr>
        <w:ind w:left="780"/>
      </w:pPr>
      <w:r>
        <w:t xml:space="preserve">a) zu der Aufteilung des in § 8c bestimmten Ausschreibungsvolumens auf Ausschreibungen nach den §§ 8a und 8b,</w:t>
      </w:r>
    </w:p>
    <w:p>
      <w:pPr>
        <w:ind w:left="780"/>
      </w:pPr>
      <w:r>
        <w:t xml:space="preserve">b) zu der Aufteilung des jährlichen Ausschreibungsvolumens</w:t>
      </w:r>
    </w:p>
    <w:p>
      <w:pPr>
        <w:ind w:left="1140"/>
      </w:pPr>
      <w:r>
        <w:t xml:space="preserve">aa) in Teilmengen, insbesondere in zeitlicher Hinsicht auf mehrere Ausschreibungen innerhalb eines Jahres,</w:t>
      </w:r>
    </w:p>
    <w:p>
      <w:pPr>
        <w:ind w:left="1140"/>
      </w:pPr>
      <w:r>
        <w:t xml:space="preserve">bb) in gesondert ausgeschriebene Teilsegmente, wobei insbesondere zwischen neuen und modernisierten KWK-Anlagen, zwischen KWK-Anlagen mit unterschiedlichem Modernisierungsgrad oder zwischen verschiedenen Leistungsklassen unterschieden werden kann,</w:t>
      </w:r>
    </w:p>
    <w:p>
      <w:pPr>
        <w:ind w:left="780"/>
      </w:pPr>
      <w:r>
        <w:t xml:space="preserve">c) das Ausschreibungsvolumen abweichend von § 8c zu regeln, wobei bestimmt werden kann, dass das Ausschreibungsvolumen pro Jahr um bis zu 50 Megawatt verringert oder erhöht werden kann; soweit dies zur Sicherstellung von hinreichendem Wettbewerb in den Ausschreibungen erforderlich ist, kann eine über die in Teilsatz 1 genannten Grenzen hinausgehende Anpassung des Ausschreibungsvolumens nach § 8c geregelt werden; soweit nach der Evaluierung nach § 34 Absatz 2 die Erreichung der Ziele nach § 34 Absatz 2 Satz 1 Nummer 1 nicht gesichert erscheint, kann das Ausschreibungsvolumen nach § 8c um bis zu 100 Megawatt erhöht werden,</w:t>
      </w:r>
    </w:p>
    <w:p>
      <w:pPr>
        <w:ind w:left="780"/>
      </w:pPr>
      <w:r>
        <w:t xml:space="preserve">d) zu regeln, dass das Ausschreibungsvolumen nach § 8c sich für ein bestimmtes Jahr oder für nachfolgende Ausschreibungen innerhalb eines Jahres um das Ausschreibungsvolumen erhöht, das in dem jeweils vorangegangenen Kalenderjahr oder in den in demselben Jahr vorangegangenen Ausschreibungen nicht zur Ausschreibung gekommen ist oder für das keine Ausschreibungszuschläge erteilt werden konnten oder für das die Vorhaben, die den Ausschreibungszuschlag erhalten haben, nicht innerhalb einer bestimmten Frist in Dauerbetrieb genommen wurden, und zu dem diesbezüglichen Verfahren,</w:t>
      </w:r>
    </w:p>
    <w:p>
      <w:pPr>
        <w:ind w:left="780"/>
      </w:pPr>
      <w:r>
        <w:t xml:space="preserve">e) zu der Festlegung von Mindest- und Höchstgrößen von Geboten in installierter KWK-Leistung,</w:t>
      </w:r>
    </w:p>
    <w:p>
      <w:pPr>
        <w:ind w:left="780"/>
      </w:pPr>
      <w:r>
        <w:t xml:space="preserve">f) zu der Festlegung von Mindest- und Höchstpreisen für Gebote sowie zur Möglichkeit der Anpassung dieser Höchstpreise,</w:t>
      </w:r>
    </w:p>
    <w:p>
      <w:pPr>
        <w:ind w:left="780"/>
      </w:pPr>
      <w:r>
        <w:t xml:space="preserve">g) zu der Preisbildung, der Anzahl von Bieterrunden und zu dem Ablauf der Ausschreibungen,</w:t>
      </w:r>
    </w:p>
    <w:p>
      <w:pPr>
        <w:ind w:left="780"/>
      </w:pPr>
      <w:r>
        <w:t xml:space="preserve">h) zu Anforderungen an Gebote und zum Ausschluss von Bietern und Geboten und zum Widerruf von Zuschlägen insbesondere für den Fall, dass Gebote nicht den Anforderungen entsprechen oder bei begründetem Verdacht auf missbräuchliche Gebote oder Gebote, an denen unionsfremde Bieter im Sinn des § 2 Nummer 19 des Außenwirtschaftsgesetzes beteiligt sind, wenn durch den Betrieb der gebotsgegenständlichen Anlage die öffentliche Ordnung oder Sicherheit der Bundesrepublik Deutschland voraussichtlich beeinträchtigt würden,</w:t>
      </w:r>
    </w:p>
    <w:p>
      <w:pPr>
        <w:ind w:left="420"/>
      </w:pPr>
      <w:r>
        <w:t xml:space="preserve">2. zu weiteren Voraussetzungen nach § 8a Absatz 2, insbesondere</w:t>
      </w:r>
    </w:p>
    <w:p>
      <w:pPr>
        <w:ind w:left="780"/>
      </w:pPr>
      <w:r>
        <w:t xml:space="preserve">a) Anforderungen, die der Netz- und Systemintegration der KWK-Anlagen in die Strom- und Wärmenetze dienen, insbesondere zu Wärmespeichern und der technischen Fähigkeit von KWK-Anlagen, die Einspeisetemperatur in ein Wärmenetz auf ein bestimmtes Temperaturniveau anzupassen,</w:t>
      </w:r>
    </w:p>
    <w:p>
      <w:pPr>
        <w:ind w:left="780"/>
      </w:pPr>
      <w:r>
        <w:t xml:space="preserve">b) zu regeln,</w:t>
      </w:r>
    </w:p>
    <w:p>
      <w:pPr>
        <w:ind w:left="1140"/>
      </w:pPr>
      <w:r>
        <w:t xml:space="preserve">aa) dass abweichend von § 8a Absatz 2 Nummer 1 ein Anspruch auf Zuschlagzahlung nur besteht, wenn die KWK-Anlage über eine Förderberechtigung verfügt, die im Rahmen der Ausschreibung für die KWK-Anlage durch Ausschreibungszuschlag erteilt oder später der KWK-Anlage verbindlich zugeordnet worden ist,</w:t>
      </w:r>
    </w:p>
    <w:p>
      <w:pPr>
        <w:ind w:left="1140"/>
      </w:pPr>
      <w:r>
        <w:t xml:space="preserve">bb) dass abweichend von § 8a Absatz 2 Nummer 2 und § 8a Absatz 3 der in der KWK-Anlage erzeugte Strom auch in ein geschlossenes Verteilernetz eingespeist werden kann,</w:t>
      </w:r>
    </w:p>
    <w:p>
      <w:pPr>
        <w:ind w:left="1140"/>
      </w:pPr>
      <w:r>
        <w:t xml:space="preserve">cc) abweichend von § 8a Absatz 3 und § 7 Absatz 4 und 5 die Kumulierung der Zuschlagzahlungen mit Investitionszuschüssen und den Anspruch auf Zuschlagzahlung für Zeiträume, in denen der Wert des Spotmarktpreises nach § 3 Nummer 42a des Erneuerbare-Energien-Gesetzes null oder negativ ist,</w:t>
      </w:r>
    </w:p>
    <w:p>
      <w:pPr>
        <w:ind w:left="1140"/>
      </w:pPr>
      <w:r>
        <w:t xml:space="preserve">dd) abweichend von § 2 Nummer 14 den Begriff der KWK-Anlage und der Verbindung von KWK-Anlagen,</w:t>
      </w:r>
    </w:p>
    <w:p>
      <w:pPr>
        <w:ind w:left="1140"/>
      </w:pPr>
      <w:r>
        <w:t xml:space="preserve">ee) dass abweichend von § 10 Absatz 1 Satz 1 eine Zulassung nicht Voraussetzung für den Anspruch auf Zuschlagzahlung ist, oder von den Regelungen in den §§ 10 und 11 zur Zulassung von neuen oder modernisierten KWK-Anlagen sowie zur Überprüfung, Wirkung und zu dem Erlöschen der Zulassung abweichende Regelungen zu treffen,</w:t>
      </w:r>
    </w:p>
    <w:p>
      <w:pPr>
        <w:ind w:left="420"/>
      </w:pPr>
      <w:r>
        <w:t xml:space="preserve">3. zu den Anforderungen für die Teilnahme an den Ausschreibungen, insbesondere</w:t>
      </w:r>
    </w:p>
    <w:p>
      <w:pPr>
        <w:ind w:left="780"/>
      </w:pPr>
      <w:r>
        <w:t xml:space="preserve">a) Mindestanforderungen an die Eignung der Teilnehmer zu stellen,</w:t>
      </w:r>
    </w:p>
    <w:p>
      <w:pPr>
        <w:ind w:left="780"/>
      </w:pPr>
      <w:r>
        <w:t xml:space="preserve">b) Anforderungen an den Planungs- und Genehmigungsstand der Projekte zu stellen,</w:t>
      </w:r>
    </w:p>
    <w:p>
      <w:pPr>
        <w:ind w:left="780"/>
      </w:pPr>
      <w:r>
        <w:t xml:space="preserve">c) Anforderungen zu der Art, der Form und dem Inhalt von Sicherheiten zu stellen, die von allen Teilnehmern an Ausschreibungen oder nur im Fall der Erteilung des Ausschreibungszuschlags zu leisten sind, um eine Aufnahme oder Wiederaufnahme des Dauerbetriebs der KWK-Anlage sicherzustellen, und die entsprechenden Regelungen zur teilweisen oder vollständigen Zurückzahlung dieser Sicherheiten,</w:t>
      </w:r>
    </w:p>
    <w:p>
      <w:pPr>
        <w:ind w:left="780"/>
      </w:pPr>
      <w:r>
        <w:t xml:space="preserve">d) festzulegen, wie Teilnehmer an den Ausschreibungen die Einhaltung der Anforderungen nach den Buchstaben a bis c und nach § 8a Absatz 2 nachweisen müssen,</w:t>
      </w:r>
    </w:p>
    <w:p>
      <w:pPr>
        <w:ind w:left="780"/>
      </w:pPr>
      <w:r>
        <w:t xml:space="preserve">e) zu regeln, dass die Bundesnetzagentur oder eine andere Stelle die Erfüllung der Anforderungen für die Teilnahme an den Ausschreibungen einschließlich der in § 8a Absatz 2 geregelten Voraussetzungen auf Antrag schriftlich bestätigt sowie das hierauf anzuwendende Verfahren und die Erhebung von Gebühren,</w:t>
      </w:r>
    </w:p>
    <w:p>
      <w:pPr>
        <w:ind w:left="420"/>
      </w:pPr>
      <w:r>
        <w:t xml:space="preserve">4. zu der Art, der Form und dem Inhalt der Erteilung des Ausschreibungszuschlags und zu den Kriterien für dessen Erteilung, insbesondere, dass einer KWK-Anlage durch den Ausschreibungszuschlag eine Förderberechtigung erteilt werden kann, sowie zur Entwertung von Ausschreibungszuschlägen, insbesondere für den Fall von Rücknahme, Widerruf oder Unwirksamkeit des Ausschreibungszuschlags, Über- oder Unterschreiten der Leistungsgrenzen des § 5 Absatz 1 Nummer 2 sowie bei Entfallen oder Verringerung der Zuschlagszahlung auf null über einen längeren Zeitraum,</w:t>
      </w:r>
    </w:p>
    <w:p>
      <w:pPr>
        <w:ind w:left="420"/>
      </w:pPr>
      <w:r>
        <w:t xml:space="preserve">4a. dahingehend, dass die Erteilung eines Ausschreibungszuschlags unabhängig von einem Rechtsschutzverfahren Dritter Bestand hat und die Anfechtung eines Ausschreibungszuschlags durch Dritte nicht zulässig ist,</w:t>
      </w:r>
    </w:p>
    <w:p>
      <w:pPr>
        <w:ind w:left="420"/>
      </w:pPr>
      <w:r>
        <w:t xml:space="preserve">5. zu der Art, der Form und dem Inhalt der Zuschlagzahlung, insbesondere</w:t>
      </w:r>
    </w:p>
    <w:p>
      <w:pPr>
        <w:ind w:left="780"/>
      </w:pPr>
      <w:r>
        <w:t xml:space="preserve">a) zu der Art und Form der durch Ausschreibungszuschlag ermittelten Zuschlagzahlung,</w:t>
      </w:r>
    </w:p>
    <w:p>
      <w:pPr>
        <w:ind w:left="780"/>
      </w:pPr>
      <w:r>
        <w:t xml:space="preserve">b) zu Beginn und Dauer der Zuschlagzahlung in Jahren oder Vollbenutzungsstunden oder eine Kombination beider Varianten,</w:t>
      </w:r>
    </w:p>
    <w:p>
      <w:pPr>
        <w:ind w:left="780"/>
      </w:pPr>
      <w:r>
        <w:t xml:space="preserve">c) zu regeln, dass bei Höhe, Beginn und Dauer der Zuschlagzahlung zwischen neuen und modernisierten KWK-Anlagen und insbesondere nach dem Modernisierungsgrad unterschieden wird,</w:t>
      </w:r>
    </w:p>
    <w:p>
      <w:pPr>
        <w:ind w:left="780"/>
      </w:pPr>
      <w:r>
        <w:t xml:space="preserve">d) eine bestimmte Höchstzahl von förderfähigen Vollbenutzungsstunden innerhalb eines Jahres vorzugeben,</w:t>
      </w:r>
    </w:p>
    <w:p>
      <w:pPr>
        <w:ind w:left="780"/>
      </w:pPr>
      <w:r>
        <w:t xml:space="preserve">e) zu regeln, dass zusätzlich zu der durch die Ausschreibung ermittelten Zuschlagzahlung die Boni nach den §§ 7a bis 7c gezahlt werden,</w:t>
      </w:r>
    </w:p>
    <w:p>
      <w:pPr>
        <w:ind w:left="420"/>
      </w:pPr>
      <w:r>
        <w:t xml:space="preserve">6. zu Anforderungen, die die Aufnahme oder die Wiederaufnahme des Dauerbetriebs der KWK-Anlagen sicherstellen sollen, insbesondere</w:t>
      </w:r>
    </w:p>
    <w:p>
      <w:pPr>
        <w:ind w:left="780"/>
      </w:pPr>
      <w:r>
        <w:t xml:space="preserve">a) zu regeln, dass der Dauerbetrieb bei KWK-Anlagen innerhalb einer bestimmten Frist aufzunehmen oder wieder aufzunehmen ist, wobei nach neuen oder modernisierten KWK-Anlagen differenziert werden kann,</w:t>
      </w:r>
    </w:p>
    <w:p>
      <w:pPr>
        <w:ind w:left="780"/>
      </w:pPr>
      <w:r>
        <w:t xml:space="preserve">b) für den Fall, dass die KWK-Anlage nicht, nicht rechtzeitig oder nicht in ausreichendem Umfang in Dauerbetrieb genommen wird oder die tatsächliche elektrische KWK-Leistung der KWK-Anlage nicht dem Gebot entspricht, eine Pflicht zu einer Geldzahlung vorzusehen und deren Höhe und die Voraussetzungen für die Zahlungspflicht oder die Kürzung oder den Wegfall des Anspruchs auf finanzielle Förderung zu regeln, wobei nach neuen oder modernisierten KWK-Anlagen differenziert werden kann,</w:t>
      </w:r>
    </w:p>
    <w:p>
      <w:pPr>
        <w:ind w:left="780"/>
      </w:pPr>
      <w:r>
        <w:t xml:space="preserve">c) Kriterien für einen Ausschluss von Bietern zu regeln,</w:t>
      </w:r>
    </w:p>
    <w:p>
      <w:pPr>
        <w:ind w:left="780"/>
      </w:pPr>
      <w:r>
        <w:t xml:space="preserve">d) die Möglichkeit vorzusehen, die im Rahmen der Ausschreibungen vergebenen Ausschreibungszuschläge oder Förderberechtigungen nach Ablauf einer angemessenen Frist zu entziehen oder zu ändern und danach erneut zu vergeben, oder die Dauer oder Höhe des Anspruchs nach § 8a nach Ablauf einer bestimmten Frist zu ändern,</w:t>
      </w:r>
    </w:p>
    <w:p>
      <w:pPr>
        <w:ind w:left="420"/>
      </w:pPr>
      <w:r>
        <w:t xml:space="preserve">7. zur laufenden Überprüfung des Vorliegens der Voraussetzungen nach § 8a Absatz 2 Nummer 2 und 3 und § 33a Absatz 1 Nummer 2 Buchstabe a und zu einer Verringerung oder einem Wegfall des Anspruchs auf Zuschlagzahlung oder der Pflicht zu einer Geldzahlung oder einer entsprechenden Anwendung des § 8d für den Fall, dass diese Voraussetzungen nicht vorliegen oder während des Betriebs der KWK-Anlage wegfallen, wobei nach neuen oder modernisierten KWK-Anlagen unterschieden werden kann,</w:t>
      </w:r>
    </w:p>
    <w:p>
      <w:pPr>
        <w:ind w:left="420"/>
      </w:pPr>
      <w:r>
        <w:t xml:space="preserve">8. zu der Art, der Form und dem Inhalt der Veröffentlichung der Bekanntmachung von Ausschreibungen, der Ausschreibungsergebnisse und der erforderlichen Mitteilungen an die Netzbetreiber, das Bundesamt für Wirtschaft und Ausfuhrkontrolle und das Umweltbundesamt,</w:t>
      </w:r>
    </w:p>
    <w:p>
      <w:pPr>
        <w:ind w:left="420"/>
      </w:pPr>
      <w:r>
        <w:t xml:space="preserve">9. zu Auskunftsrechten der Bundesnetzagentur gegenüber anderen Behörden, soweit dies für die Ausschreibungen erforderlich ist,</w:t>
      </w:r>
    </w:p>
    <w:p>
      <w:pPr>
        <w:ind w:left="420"/>
      </w:pPr>
      <w:r>
        <w:t xml:space="preserve">10. zu Mitteilungs- und Vorlagepflichten des Betreibers der KWK-Anlage und des zuständigen Netzbetreibers, insbesondere dazu, ob eine Steuerbefreiung im Sinn des § 8a Absatz 5 vorliegt, sowie zu den Pflichten nach § 15 sowie zu einer Verringerung oder einem Wegfall des Anspruchs auf Zuschlagszahlung oder der Pflicht zu einer Geldzahlung für den Fall der Verletzung dieser Pflichten,</w:t>
      </w:r>
    </w:p>
    <w:p>
      <w:pPr>
        <w:ind w:left="420"/>
      </w:pPr>
      <w:r>
        <w:t xml:space="preserve">11. zur Übertragbarkeit von Ausschreibungszuschlägen oder Förderberechtigungen vor der Inbetriebnahme der KWK-Anlage und ihrer verbindlichen Zuordnung zu einer KWK-Anlage, insbesondere zu</w:t>
      </w:r>
    </w:p>
    <w:p>
      <w:pPr>
        <w:ind w:left="780"/>
      </w:pPr>
      <w:r>
        <w:t xml:space="preserve">a) den zu beachtenden Frist- und Formerfordernissen und Mitteilungspflichten,</w:t>
      </w:r>
    </w:p>
    <w:p>
      <w:pPr>
        <w:ind w:left="780"/>
      </w:pPr>
      <w:r>
        <w:t xml:space="preserve">b) dem Kreis der berechtigten Personen und zu den an diese Personen zu stellenden Anforderungen,</w:t>
      </w:r>
    </w:p>
    <w:p>
      <w:pPr>
        <w:ind w:left="420"/>
      </w:pPr>
      <w:r>
        <w:t xml:space="preserve">11a. zu den Voraussetzungen der Rückgabe von Ausschreibungszuschlägen für Standorte, die nach § 2 Absatz 2 der Aufbauhilfeverordnung 2021 vom 15. September 2021 (BGBl. I S. 4214) durch den Starkregen und das Hochwasser im Juli 2021 betroffen gelten,</w:t>
      </w:r>
    </w:p>
    <w:p>
      <w:pPr>
        <w:ind w:left="420"/>
      </w:pPr>
      <w:r>
        <w:t xml:space="preserve">12. zu den nach den Nummern 1 bis 11 zu übermittelnden Informationen und dem Schutz der in diesem Zusammenhang übermittelten personenbezogenen Daten, insbesondere Aufklärungs-, Auskunfts-, Übermittlungs- und Löschungspflichten,</w:t>
      </w:r>
    </w:p>
    <w:p>
      <w:pPr>
        <w:ind w:left="420"/>
      </w:pPr>
      <w:r>
        <w:t xml:space="preserve">13. von § 32a abweichende Regelungen zur Vermeidung oder Beilegung von Streitigkeiten durch die Clearingstelle.</w:t>
      </w:r>
    </w:p>
    <w:p>
      <w:r>
        <w:t xml:space="preserve">(2) Die Bundesregierung wird ermächtigt, durch Rechtsverordnung ohne Zustimmung des Bundesrates im Anwendungsbereich des § 8a, in dem in § 1 Absatz 5 Satz 1 bestimmten Umfang und unter den in § 1 Absatz 6 genannten Voraussetzungen Regelungen für Ausschreibungen zu treffen, die KWK-Anlagen im Bundesgebiet und in einem oder mehreren anderen Mitgliedstaaten der Europäischen Union offenstehen, insbesondere</w:t>
      </w:r>
    </w:p>
    <w:p>
      <w:pPr>
        <w:ind w:left="420"/>
      </w:pPr>
      <w:r>
        <w:t xml:space="preserve">1. zu regeln, dass ein Anspruch auf finanzielle Förderung für KWK-Strom aus KWK-Anlagen nach diesem Gesetz auch für KWK-Anlagen besteht, die in einem anderen Mitgliedstaat der Europäischen Union errichtet worden oder wieder in Dauerbetrieb genommen worden sind, wenn und soweit</w:t>
      </w:r>
    </w:p>
    <w:p>
      <w:pPr>
        <w:ind w:left="780"/>
      </w:pPr>
      <w:r>
        <w:t xml:space="preserve">a) der Betreiber der KWK-Anlage im Rahmen der Ausschreibung nach § 8a und der aufgrund von Absatz 1 erlassenen Rechtsverordnung einen Ausschreibungszuschlag erhalten hat,</w:t>
      </w:r>
    </w:p>
    <w:p>
      <w:pPr>
        <w:ind w:left="780"/>
      </w:pPr>
      <w:r>
        <w:t xml:space="preserve">b) der gesamte ab der Aufnahme oder der Wiederaufnahme des Dauerbetriebs in der KWK-Anlage erzeugte Strom in ein Netz der allgemeinen Versorgung eingespeist und nicht selbst verbraucht wird, wobei der Strom ausgenommen ist, der durch die KWK-Anlage oder in den Neben- und Hilfsanlagen der KWK-Anlage oder den mit der KWK-Anlage verbundenen elektrischen Wärmeerzeugern verbraucht wird,</w:t>
      </w:r>
    </w:p>
    <w:p>
      <w:pPr>
        <w:ind w:left="780"/>
      </w:pPr>
      <w:r>
        <w:t xml:space="preserve">c) die KWK-Anlage keine technische Mindesterzeugung aufweist, wobei eine Anlage keine technische Mindesterzeugung aufweist, wenn sie jederzeit auf Anforderung des Übertragungsnetzbetreibers ihre Einspeisung vollständig reduzieren und zugleich die Wärmeversorgung zuverlässig aufrechterhalten kann und</w:t>
      </w:r>
    </w:p>
    <w:p>
      <w:pPr>
        <w:ind w:left="780"/>
      </w:pPr>
      <w:r>
        <w:t xml:space="preserve">d) die weiteren Voraussetzungen nach diesem Gesetz oder einer Rechtsverordnung nach Absatz 1 erfüllt sind, soweit aufgrund von Absatz 1 Nummer 2 bis 11 keine abweichenden Regelungen in der Rechtsverordnung getroffen worden sind,</w:t>
      </w:r>
    </w:p>
    <w:p>
      <w:pPr>
        <w:ind w:left="420"/>
      </w:pPr>
      <w:r>
        <w:t xml:space="preserve">2. Regelungen zu treffen, die den Bestimmungen nach Absatz 1 Nummer 1 bis 13 entsprechen,</w:t>
      </w:r>
    </w:p>
    <w:p>
      <w:pPr>
        <w:ind w:left="420"/>
      </w:pPr>
      <w:r>
        <w:t xml:space="preserve">3. abweichend von der in § 1 Absatz 4 und § 8a Absatz 2 Nummer 2 geregelten Voraussetzung der tatsächlichen Einspeisung des KWK-Stroms in ein Netz der allgemeinen Versorgung im Bundesgebiet Regelungen zu treffen, die sicherstellen, dass auch ohne eine Einspeisung in dieses Netz die geförderte KWK-Strommenge einen mit der Einspeisung im Bundesgebiet vergleichbaren tatsächlichen Effekt auf den deutschen Strommarkt hat, sowie die Voraussetzungen und das Verfahren für den entsprechenden Nachweis,</w:t>
      </w:r>
    </w:p>
    <w:p>
      <w:pPr>
        <w:ind w:left="420"/>
      </w:pPr>
      <w:r>
        <w:t xml:space="preserve">4. Regelungen zu dem betroffenen Anspruchsgegner, der zur Zuschlagzahlung verpflichtet ist, die Erstattung der entsprechenden Kosten und die Voraussetzungen des Anspruchs auf Zuschlagzahlung vorzusehen; hierbei können insbesondere getroffen werden:</w:t>
      </w:r>
    </w:p>
    <w:p>
      <w:pPr>
        <w:ind w:left="780"/>
      </w:pPr>
      <w:r>
        <w:t xml:space="preserve">a) Bestimmungen zur Verhinderung von Doppelzahlungen durch zwei Staaten,</w:t>
      </w:r>
    </w:p>
    <w:p>
      <w:pPr>
        <w:ind w:left="780"/>
      </w:pPr>
      <w:r>
        <w:t xml:space="preserve">b) abweichende Bestimmungen von § 31 zur Ausstellung von Herkunftsnachweisen,</w:t>
      </w:r>
    </w:p>
    <w:p>
      <w:pPr>
        <w:ind w:left="420"/>
      </w:pPr>
      <w:r>
        <w:t xml:space="preserve">5. Regelungen zum Umfang der Zuschlagzahlung und zur anteiligen finanziellen Förderung des KWK-Stroms durch dieses Gesetz und durch den anderen Mitgliedstaat der Europäischen Union vorzusehen,</w:t>
      </w:r>
    </w:p>
    <w:p>
      <w:pPr>
        <w:ind w:left="420"/>
      </w:pPr>
      <w:r>
        <w:t xml:space="preserve">6. von § 6 Absatz 1 Nummer 5 abweichende Regelungen zur Netz- und Systemintegration zu treffen,</w:t>
      </w:r>
    </w:p>
    <w:p>
      <w:pPr>
        <w:ind w:left="420"/>
      </w:pPr>
      <w:r>
        <w:t xml:space="preserve">7. abweichend von § 13a Absatz 2 des Energiewirtschaftsgesetzes den finanziellen Ausgleich zu regeln,</w:t>
      </w:r>
    </w:p>
    <w:p>
      <w:pPr>
        <w:ind w:left="420"/>
      </w:pPr>
      <w:r>
        <w:t xml:space="preserve">8. von den §§ 26 bis 29 abweichende Regelungen zu den Kostentragungspflichten und dem bundesweiten Ausgleich der Kosten der finanziellen Förderung der Anlagen zu treffen,</w:t>
      </w:r>
    </w:p>
    <w:p>
      <w:pPr>
        <w:ind w:left="420"/>
      </w:pPr>
      <w:r>
        <w:t xml:space="preserve">9. zu regeln, ob die deutschen Gerichte oder die Gerichte des Kooperationsstaates in verwaltungsrechtlichen Streitigkeiten über die Zahlungen oder über die Ausschreibungen zuständig sein sollen und ob sie hierbei deutsches Recht oder das Recht des Kooperationsstaates anwenden sollen.</w:t>
      </w:r>
    </w:p>
    <w:p>
      <w:r>
        <w:t xml:space="preserve">(3) Zur Umsetzung der Kooperationsvereinbarungen nach § 1 Absatz 6 wird die Bundesregierung ermächtigt, durch Rechtsverordnung ohne Zustimmung des Bundesrates für Anlagenbetreiber von KWK-Anlagen, die im Bundesgebiet neu errichtet worden sind oder den Dauerbetrieb wieder aufgenommen haben und einen Anspruch auf finanzielle Förderung in einem Fördersystem eines anderen Mitgliedstaates der Europäischen Union haben, abweichend von den §§ 6 bis 8b und den aufgrund der Absätze 1 und 2 erlassenen Rechtsverordnungen die Höhe der Zuschlagzahlung oder den Wegfall des Anspruchs auf Zuschlagzahlung nach diesem Gesetz zu regeln, wenn ein Förderanspruch aus einem anderen Mitgliedstaat besteht, und Voraussetzungen für die Förderung zu benennen.</w:t>
      </w:r>
    </w:p>
    <w:p>
      <w:r>
        <w:t xml:space="preserve">(4) Die Bundesregierung wird ermächtigt, durch Rechtsverordnung ohne Zustimmung des Bundesrates</w:t>
      </w:r>
    </w:p>
    <w:p>
      <w:pPr>
        <w:ind w:left="420"/>
      </w:pPr>
      <w:r>
        <w:t xml:space="preserve">1. abweichend von den Absätzen 1 und 2 und abweichend von § 8a eine andere juristische Person des öffentlichen Rechts mit den Ausschreibungen zu beauftragen oder in entsprechendem Umfang eine juristische Person des Privatrechts zu betrauen und hierzu Einzelheiten zu regeln,</w:t>
      </w:r>
    </w:p>
    <w:p>
      <w:pPr>
        <w:ind w:left="420"/>
      </w:pPr>
      <w:r>
        <w:t xml:space="preserve">2. die Bundesnetzagentur oder die nach Nummer 1 betraute oder beauftragte Person zu ermächtigen, Festlegungen nach § 29 Absatz 1 des Energiewirtschaftsgesetzes zu den Ausschreibungen zu treffen, einschließlich der Ausgestaltung der Regelungen nach den Absätzen 1 bis 3 und</w:t>
      </w:r>
    </w:p>
    <w:p>
      <w:pPr>
        <w:ind w:left="420"/>
      </w:pPr>
      <w:r>
        <w:t xml:space="preserve">3. das Bundesministerium für Wirtschaft und Energie zu ermächtigen, im Rahmen von Kooperationsvereinbarungen nach § 1 Absatz 6 mit den anderen Mitgliedstaaten der Europäischen Union unter Berücksichtigung der Vorgaben nach § 1</w:t>
      </w:r>
    </w:p>
    <w:p>
      <w:pPr>
        <w:ind w:left="780"/>
      </w:pPr>
      <w:r>
        <w:t xml:space="preserve">a) Regelungen mit anderen Mitgliedstaaten der Europäischen Union zu den Ausschreibungen festzulegen, einschließlich der Ausgestaltung der Regelungen nach den Absätzen 2 und 3,</w:t>
      </w:r>
    </w:p>
    <w:p>
      <w:pPr>
        <w:ind w:left="780"/>
      </w:pPr>
      <w:r>
        <w:t xml:space="preserve">b) die Voraussetzungen für die Zulässigkeit von Zahlungen an Anlagen im Bundesgebiet nach dem Fördersystem des anderen Mitgliedstaates der Europäischen Union zu regeln und</w:t>
      </w:r>
    </w:p>
    <w:p>
      <w:pPr>
        <w:ind w:left="780"/>
      </w:pPr>
      <w:r>
        <w:t xml:space="preserve">c) einer staatlichen oder privaten Stelle in der Bundesrepublik Deutschland oder in einem anderen Mitgliedstaat der Europäischen Union die Aufgaben der ausschreibenden Stelle nach den Absätzen 1 bis 3 zu übertragen und festzulegen, wer die Zahlungen an die Anlagenbetreiber leisten muss.</w:t>
      </w:r>
    </w:p>
    <w:p>
      <w:r>
        <w:t xml:space="preserve">(5) Die Bundesregierung wird ermächtigt, in einer Rechtsverordnung nach den Absätzen 1 bis 3 unterschiedliche Varianten zu regeln und im Rahmen von Kooperationsvereinbarungen nach § 1 Absatz 6 mit anderen Mitgliedstaaten der Europäischen Union</w:t>
      </w:r>
    </w:p>
    <w:p>
      <w:pPr>
        <w:ind w:left="420"/>
      </w:pPr>
      <w:r>
        <w:t xml:space="preserve">1. zu entscheiden, welche in einer Rechtsverordnung nach den Absätzen 2 und 3 getroffenen Regelungen im Rahmen der Ausschreibung mit dem jeweiligen Mitgliedstaat der Europäischen Union anzuwenden sind und</w:t>
      </w:r>
    </w:p>
    <w:p>
      <w:pPr>
        <w:ind w:left="420"/>
      </w:pPr>
      <w:r>
        <w:t xml:space="preserve">2. zu regeln, welche staatliche oder private Stelle in der Bundesrepublik Deutschland oder in einem anderen Mitgliedstaat der Europäischen Union die ausschreibende Stelle nach den Absätzen 2 und 3 ist und wer die Zahlungen an die Anlagenbetreiber leisten muss.</w:t>
      </w:r>
    </w:p>
    <w:p>
      <w:r>
        <w:t xml:space="preserve">(6) Die Bundesregierung wird ermächtigt, durch Rechtsverordnung ohne Zustimmung des Bundesrates Regelungen für die Einführung von Ausschreibungen für besonders energieeffiziente und treibhausgasarme Systeme zur Bereitstellung von Strom und Wärme für Hochtemperaturprozesse zur weiteren Steigerung der Energieeffizienz und zur Reduktion der Treibhausgasemissionen von KWK-Systemen vorzusehen. Die Bundesregierung wird im Jahr 2019 einen Vorschlag für eine Verordnung nach Satz 1 vorlegen.</w:t>
      </w:r>
    </w:p>
    <w:p>
      <w:r>
        <w:rPr>
          <w:color w:val="555555"/>
          <w:sz w:val="17"/>
        </w:rPr>
        <w:t xml:space="preserve">Zitiervorschlag: § 33a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https://recht.nulegal.eu/gesetze/KWKG%202016/33a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