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27c KWKG 2016 — Begrenzte KWKG-Umlage bei Schienenbahnen</w:t>
      </w:r>
    </w:p>
    <w:p>
      <w:r>
        <w:rPr>
          <w:color w:val="555555"/>
          <w:sz w:val="18"/>
        </w:rPr>
        <w:t xml:space="preserve">Kraft-Wärme-Kopplungsgesetz</w:t>
      </w:r>
    </w:p>
    <w:p>
      <w:r>
        <w:rPr>
          <w:color w:val="555555"/>
          <w:sz w:val="18"/>
        </w:rPr>
        <w:t xml:space="preserve">Außer Kraft: § 27c ist seit 01.01.2023 nicht mehr im KWKG 2016 enthalten. Angezeigt wird die letzte bekannte Fassung, Stand 21.10.2021.</w:t>
      </w:r>
    </w:p>
    <w:p>
      <w:r>
        <w:t xml:space="preserve">(1) Für Schienenbahnen nach § 3 Nummer 40 des Erneuerbare-Energien-Gesetzes, deren Jahresverbrauch an einer Abnahmestelle mehr als 1 Gigawattstunde beträgt, ist die KWKG-Umlage abweichend von § 26 so begrenzt, dass sich das Netzentgelt für selbst verbrauchte Strombezüge, die über 1 Gigawattstunde hinausgehen, an dieser Abnahmestelle aufgrund von § 26 höchstens um 0,04 Cent pro Kilowattstunde erhöhen darf. Übersteigen die Stromkosten für selbstverbrauchten Strom im letzten abgeschlossenen Geschäftsjahr 4 Prozent des Umsatzes im Sinn von § 277 des Handelsgesetzbuches, darf sich das Netznutzungsentgelt für die über 1 Gigawattstunde hinausgehenden selbstverbrauchten Strombezüge aufgrund von § 26 höchstens um 0,03 Cent pro Kilowattstunde erhöhen. Für die Definition der Abnahmestelle im Sinn dieses Paragrafen ist § 65 Absatz 7 Nummer 1 des Erneuerbare-Energien-Gesetzes entsprechend anzuwenden.</w:t>
      </w:r>
    </w:p>
    <w:p>
      <w:r>
        <w:t xml:space="preserve">(2) Schienenbahnen, deren nach Absatz 1 begrenzte Verbrauchsstellen sich in den Netzen mehrerer Netzbetreiber befinden, können durch Erklärung gegenüber den Übertragungsnetzbetreibern bestimmen, dass die Erhebung der KWKG-Umlage an den betroffenen Entnahmestellen durch die Übertragungsnetzbetreiber nach § 27 Absatz 2 bis 4 erfolgt. Die Erklärung muss spätestens bis zum 30. Juni eines Jahres erfolgen. Die Erhebung der KWKG-Umlage durch die Übertragungsnetzbetreiber erfolgt ab dem auf die Erklärung folgenden Kalenderjahr. Den betroffenen Netzbetreibern muss eine Abschrift der Erklärung unverzüglich von der Schienenbahn übermittelt werden.</w:t>
      </w:r>
    </w:p>
    <w:p>
      <w:r>
        <w:t xml:space="preserve">(3) § 27 Absatz 3 Nummer 2 ist mit den Maßgaben anzuwenden, dass die Meldung gegenüber dem zur Erhebung der KWKG-Umlage berechtigten Netzbetreiber zu erfolgen hat und im Fall des Absatzes 1 Satz 2 zusätzlich zu den Strommengen auch das Verhältnis der Stromkosten zum handelsrechtlichen Umsatz mitzuteilen ist.</w:t>
      </w:r>
    </w:p>
    <w:p>
      <w:r>
        <w:rPr>
          <w:color w:val="555555"/>
          <w:sz w:val="17"/>
        </w:rPr>
        <w:t xml:space="preserve">Zitiervorschlag: § 27c KWKG 2016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https://recht.nulegal.eu/gesetze/KWKG%202016/27c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