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KWKG 2016 — Höhe des Zuschlags für den Neubau von Wärmespeichern</w:t>
      </w:r>
    </w:p>
    <w:p>
      <w:r>
        <w:rPr>
          <w:color w:val="555555"/>
          <w:sz w:val="18"/>
        </w:rPr>
        <w:t xml:space="preserve">Kraft-Wärme-Kopplungsgesetz</w:t>
      </w:r>
    </w:p>
    <w:p>
      <w:r>
        <w:rPr>
          <w:color w:val="555555"/>
          <w:sz w:val="18"/>
        </w:rPr>
        <w:t xml:space="preserve">Stand: 10.06.2019 (konsolidierte Textfassung, kein amtliches Inkrafttretensdatum)</w:t>
      </w:r>
    </w:p>
    <w:p>
      <w:r>
        <w:t xml:space="preserve">(1) Das Bundesamt für Wirtschaft und Ausfuhrkontrolle legt den Zuschlag für den Neubau von Wärmespeichern mit der Zulassung fest. Der Zuschlag beträgt 250 Euro je Kubikmeter Wasseräquivalent des Wärmespeichervolumens. Bei Speichern mit einem Volumen von mehr als 50 Kubikmetern Wasseräquivalent beträgt der Zuschlag jedoch höchstens 30 Prozent der ansatzfähigen Investitionskosten. Der Zuschlag nach Satz 1 darf insgesamt 10 Millionen Euro je Projekt nicht überschreiten. Mehrere unmittelbar miteinander verbundene Wärmespeicher an einem Standort stehen in Bezug auf die Begrenzung des Zuschlags je Projekt einem Wärmespeicher gleich, soweit sie innerhalb von zwölf aufeinanderfolgenden Kalendermonaten in Betrieb genommen worden sind.</w:t>
      </w:r>
    </w:p>
    <w:p>
      <w:r>
        <w:t xml:space="preserve">(2) Ansatzfähige Investitionskosten sind alle Kosten, die für erforderliche Leistungen Dritter im Rahmen des Neubaus von Wärmespeichern tatsächlich angefallen sind. Nicht dazu gehören insbesondere</w:t>
      </w:r>
    </w:p>
    <w:p>
      <w:pPr>
        <w:ind w:left="420"/>
      </w:pPr>
      <w:r>
        <w:t xml:space="preserve">1. Gebühren,</w:t>
      </w:r>
    </w:p>
    <w:p>
      <w:pPr>
        <w:ind w:left="420"/>
      </w:pPr>
      <w:r>
        <w:t xml:space="preserve">2. interne Kosten für Konstruktion und Planung,</w:t>
      </w:r>
    </w:p>
    <w:p>
      <w:pPr>
        <w:ind w:left="420"/>
      </w:pPr>
      <w:r>
        <w:t xml:space="preserve">3. kalkulatorische Kosten,</w:t>
      </w:r>
    </w:p>
    <w:p>
      <w:pPr>
        <w:ind w:left="420"/>
      </w:pPr>
      <w:r>
        <w:t xml:space="preserve">4. Grundstücks-, Versicherungs- und Finanzierungskosten sowie</w:t>
      </w:r>
    </w:p>
    <w:p>
      <w:pPr>
        <w:ind w:left="420"/>
      </w:pPr>
      <w:r>
        <w:t xml:space="preserve">5. bei der Umrüstung bestehender Behälter die Kosten für bestehende Komponenten.</w:t>
      </w:r>
    </w:p>
    <w:p>
      <w:r>
        <w:t xml:space="preserve">Gewährte Bundes-, Länder- und Gemeindezuschüsse müssen abgesetzt werden, wenn sie nicht ausdrücklich zusätzlich zum Zuschlag nach Absatz 1 gewährt werden.</w:t>
      </w:r>
    </w:p>
    <w:p>
      <w:r>
        <w:rPr>
          <w:color w:val="555555"/>
          <w:sz w:val="17"/>
        </w:rPr>
        <w:t xml:space="preserve">Zitiervorschlag: § 23 KWKG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https://recht.nulegal.eu/gesetze/KWKG%202016/23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