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KWKG 2016 — Zulassung von neuen, modernisierten oder nachgerüsteten KWK-Anlagen, elektronisches Verfahren</w:t>
      </w:r>
    </w:p>
    <w:p>
      <w:r>
        <w:rPr>
          <w:color w:val="555555"/>
          <w:sz w:val="18"/>
        </w:rPr>
        <w:t xml:space="preserve">Kraft-Wärme-Kopplungsgesetz</w:t>
      </w:r>
    </w:p>
    <w:p>
      <w:r>
        <w:rPr>
          <w:color w:val="555555"/>
          <w:sz w:val="18"/>
        </w:rPr>
        <w:t xml:space="preserve">Stand: 23.12.2025 (konsolidierte Textfassung, kein amtliches Inkrafttretensdatum)</w:t>
      </w:r>
    </w:p>
    <w:p>
      <w:r>
        <w:t xml:space="preserve">(1) Voraussetzung für den Anspruch auf Zahlung des Zuschlags sowie der Boni nach den §§ 7a bis 7c ist die Zulassung der KWK-Anlage durch das Bundesamt für Wirtschaft und Ausfuhrkontrolle. Die Zulassung ist bei dem Bundesamt für Wirtschaft und Ausfuhrkontrolle zu beantragen. Das Bundesamt für Wirtschaft und Ausfuhrkontrolle erteilt die Zulassung, wenn die KWK-Anlage die Voraussetzungen nach § 6 Absatz 1 und 2 erfüllt. Auf Antrag entscheidet das Bundesamt für Wirtschaft und Ausfuhrkontrolle im Rahmen der Zulassung nach Satz 3 über das Vorliegen der Voraussetzungen der §§ 7a bis 7c.</w:t>
      </w:r>
    </w:p>
    <w:p>
      <w:r>
        <w:t xml:space="preserve">(2) Der Antrag auf Zulassung muss enthalten:</w:t>
      </w:r>
    </w:p>
    <w:p>
      <w:pPr>
        <w:ind w:left="420"/>
      </w:pPr>
      <w:r>
        <w:t xml:space="preserve">1. Name und Anschrift des Anlagenbetreibers,</w:t>
      </w:r>
    </w:p>
    <w:p>
      <w:pPr>
        <w:ind w:left="420"/>
      </w:pPr>
      <w:r>
        <w:t xml:space="preserve">1a. sofern zutreffend, das Handelsregister, Genossenschaftsregister, Gesellschaftsregister oder Vereinsregister, in das der Anlagenbetreiber eingetragen ist, und die entsprechende Registernummer; wenn keine Registernummer zugeteilt wurde, ist hilfsweise, soweit vorhanden, die Umsatzsteuer-Identifikationsnummer anzugeben,</w:t>
      </w:r>
    </w:p>
    <w:p>
      <w:pPr>
        <w:ind w:left="420"/>
      </w:pPr>
      <w:r>
        <w:t xml:space="preserve">1b. die Angabe, ob der Anlagenbetreiber ein Unternehmen im Sinn der Empfehlung 2003/361/EG der Kommission vom 6. Mai 2003 betreffend die Definition der Kleinstunternehmen sowie der kleinen und mittleren Unternehmen (ABl. L 124 vom 20.5.2003, S. 36) in der jeweils geltenden Fassung oder ein sonstiges Unternehmen ist,</w:t>
      </w:r>
    </w:p>
    <w:p>
      <w:pPr>
        <w:ind w:left="420"/>
      </w:pPr>
      <w:r>
        <w:t xml:space="preserve">1c. die Gebietseinheit der NUTS-Ebene 2, in der der Anlagenbetreiber seinen Sitz hat, nach der Verordnung (EG) Nr. 1059/2003 des Europäischen Parlaments und des Rates vom 26. Mai 2003 über die Schaffung einer gemeinsamen Klassifikation der Gebietseinheiten für die Statistik (NUTS) (ABl. L 154 vom 21.6.2003, S. 1), die zuletzt durch die Verordnung (EU) Nr. 868/2014 der Kommission vom 8. August 2014 (ABl. L 241 vom 13.8.2014, S. 1) geändert worden ist, in der jeweils geltenden Fassung,</w:t>
      </w:r>
    </w:p>
    <w:p>
      <w:pPr>
        <w:ind w:left="420"/>
      </w:pPr>
      <w:r>
        <w:t xml:space="preserve">1d. den Hauptwirtschaftszweig, in dem der Anlagenbetreiber tätig ist, auf Ebene der NACE-Gruppe nach der Verordnung (EG) Nr. 1893/2006 des Europäischen Parlaments und des Rates vom 20. Dezember 2006 zur Aufstellung der statistischen Systematik der Wirtschaftszweige NACE Revision 2 und zur Änderung der Verordnung (EWG) Nr. 3037/90 des Rates sowie einiger Verordnungen der EG über bestimmte Bereiche der Statistik (ABl. L 393 vom 30.12.2006, S. 1) in der jeweils geltenden Fassung,</w:t>
      </w:r>
    </w:p>
    <w:p>
      <w:pPr>
        <w:ind w:left="420"/>
      </w:pPr>
      <w:r>
        <w:t xml:space="preserve">1e. die Nummer, unter der die Anlage im Marktstammdatenregister nach § 111e des Energiewirtschaftsgesetzes registriert ist,</w:t>
      </w:r>
    </w:p>
    <w:p>
      <w:pPr>
        <w:ind w:left="420"/>
      </w:pPr>
      <w:r>
        <w:t xml:space="preserve">2. Angaben und Nachweise über den Zeitpunkt der Aufnahme des Dauerbetriebs sowie über die sonstigen Voraussetzungen für eine Zulassung,</w:t>
      </w:r>
    </w:p>
    <w:p>
      <w:pPr>
        <w:ind w:left="420"/>
      </w:pPr>
      <w:r>
        <w:t xml:space="preserve">3. Angaben zum Anschluss an das Netz der allgemeinen Versorgung oder, soweit erforderlich, an ein Netz im Sinne von § 110 Absatz 1 des Energiewirtschaftsgesetzes,</w:t>
      </w:r>
    </w:p>
    <w:p>
      <w:pPr>
        <w:ind w:left="420"/>
      </w:pPr>
      <w:r>
        <w:t xml:space="preserve">4. ein nach den allgemein anerkannten Regeln der Technik erstelltes Sachverständigengutachten über die Eigenschaften der KWK-Anlage, die für die Feststellung des Vergütungsanspruchs relevant sind,</w:t>
      </w:r>
    </w:p>
    <w:p>
      <w:pPr>
        <w:ind w:left="420"/>
      </w:pPr>
      <w:r>
        <w:t xml:space="preserve">5. ein nach den allgemein anerkannten Regeln der Technik erstelltes Sachverständigengutachten über die elektrische KWK-Leistung, den genutzten Brennstoff, den Zeitpunkt der endgültigen Stilllegung der bestehenden KWK-Anlage sowie sonstige relevante Eigenschaften nach den §§ 7a bis 7c, soweit erforderlich,</w:t>
      </w:r>
    </w:p>
    <w:p>
      <w:pPr>
        <w:ind w:left="420"/>
      </w:pPr>
      <w:r>
        <w:t xml:space="preserve">6. Angaben zur Erfüllung der Anforderungen nach § 9 Absatz 1 oder 2 des Erneuerbare-Energien-Gesetzes,</w:t>
      </w:r>
    </w:p>
    <w:p>
      <w:pPr>
        <w:ind w:left="420"/>
      </w:pPr>
      <w:r>
        <w:t xml:space="preserve">7. einen geeigneten Nachweis zur Erfüllung der Anforderungen nach § 6 Absatz 1 Nummer 6,</w:t>
      </w:r>
    </w:p>
    <w:p>
      <w:pPr>
        <w:ind w:left="420"/>
      </w:pPr>
      <w:r>
        <w:t xml:space="preserve">8. eine Bestätigung, dass der Anlagenbetreiber kein Unternehmen in Schwierigkeiten ist, und</w:t>
      </w:r>
    </w:p>
    <w:p>
      <w:pPr>
        <w:ind w:left="420"/>
      </w:pPr>
      <w:r>
        <w:t xml:space="preserve">9. eine Bestätigung, dass gegen den Anlagenbetreiber keine offenen Rückforderungsansprüche aufgrund eines Beschlusses der Europäischen Kommission zur Feststellung der Unzulässigkeit einer Beihilfe und ihrer Unvereinbarkeit mit dem Europäischen Binnenmarkt bestehen.</w:t>
      </w:r>
    </w:p>
    <w:p>
      <w:r>
        <w:t xml:space="preserve">Die Bestätigung nach Satz 2 Nummer 5 und 6 muss ferner eine Selbstverpflichtung des Antragstellers enthalten, jede Änderung des Inhalts der abgegebenen Bestätigungen bis zum Abschluss des Zulassungsverfahrens unverzüglich dem Bundesamt für Wirtschaft und Ausfuhrkontrolle mitzuteilen.</w:t>
      </w:r>
    </w:p>
    <w:p>
      <w:r>
        <w:t xml:space="preserve">(3) Die Einhaltung der allgemein anerkannten Regeln der Technik nach Absatz 2 Nummer 4 wird vermutet, wenn das Sachverständigengutachten</w:t>
      </w:r>
    </w:p>
    <w:p>
      <w:pPr>
        <w:ind w:left="420"/>
      </w:pPr>
      <w:r>
        <w:t xml:space="preserve">1. nach den Grundlagen und Rechenmethoden der Nummern 4 bis 6 sowie 8 des Arbeitsblattes FW 308 „Zertifizierung von KWK-Anlagen – Ermittlung des KWK-Stromes“ des Energieeffizienzverbandes für Wärme, Kälte und KWK e. V. AGFW (Bundesanzeiger vom 19. Oktober 2015, nichtamtlicher Teil, Institutionelle Veröffentlichungen) erstellt wurde und</w:t>
      </w:r>
    </w:p>
    <w:p>
      <w:pPr>
        <w:ind w:left="420"/>
      </w:pPr>
      <w:r>
        <w:t xml:space="preserve">2. die Anhänge II und III der Richtlinie (EU) 2023/1791 sowie die dazu erlassenen Leitlinien in der jeweils geltenden Fassung beachtet.</w:t>
      </w:r>
    </w:p>
    <w:p>
      <w:r>
        <w:t xml:space="preserve">(4) Für serienmäßig hergestellte KWK-Anlagen mit einer elektrischen KWK-Leistung von bis zu 2 Megawatt können anstelle des Gutachtens nach Absatz 3 geeignete Unterlagen des Herstellers vorgelegt werden, welche die folgenden Angaben enthalten müssen:</w:t>
      </w:r>
    </w:p>
    <w:p>
      <w:pPr>
        <w:ind w:left="420"/>
      </w:pPr>
      <w:r>
        <w:t xml:space="preserve">1. die thermische und die elektrische KWK-Leistung,</w:t>
      </w:r>
    </w:p>
    <w:p>
      <w:pPr>
        <w:ind w:left="420"/>
      </w:pPr>
      <w:r>
        <w:t xml:space="preserve">2. die Stromkennzahl und</w:t>
      </w:r>
    </w:p>
    <w:p>
      <w:pPr>
        <w:ind w:left="420"/>
      </w:pPr>
      <w:r>
        <w:t xml:space="preserve">3. die Brennstoffart und den Brennstoffeinsatz.</w:t>
      </w:r>
    </w:p>
    <w:p>
      <w:r>
        <w:t xml:space="preserve">(5) Das Bundesamt für Wirtschaft und Ausfuhrkontrolle kann Zulassungen für KWK-Anlagen mit einer elektrischen KWK-Leistung von bis zu 50 Kilowatt in Form der Allgemeinverfügung gemäß § 35 Satz 2 des Verwaltungsverfahrensgesetzes von Amts wegen erteilen. Die Allgemeinverfügung nach Satz 1 kann mit Nebenbestimmungen verbunden werden. Für Anlagen, die durch Allgemeinverfügung nach Satz 1 zugelassen werden, ist § 11 Absatz 3 entsprechend anzuwenden.</w:t>
      </w:r>
    </w:p>
    <w:p>
      <w:r>
        <w:t xml:space="preserve">(6) Der Antrag auf Zulassung muss elektronisch über das vom Bundesamt für Wirtschaft und Ausfuhrkontrolle eingerichtete Portal gestellt werden.</w:t>
      </w:r>
    </w:p>
    <w:p>
      <w:r>
        <w:rPr>
          <w:color w:val="555555"/>
          <w:sz w:val="17"/>
        </w:rPr>
        <w:t xml:space="preserve">Zitiervorschlag: § 10 KWKG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https://recht.nulegal.eu/gesetze/KWKG%202016/10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