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KWKG 2016 — Anwendungsbereich</w:t>
      </w:r>
    </w:p>
    <w:p>
      <w:r>
        <w:rPr>
          <w:color w:val="555555"/>
          <w:sz w:val="18"/>
        </w:rPr>
        <w:t xml:space="preserve">Kraft-Wärme-Kopplungsgesetz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Zweck dieses Gesetzes ist es, insbesondere im Interesse der Energieeinsparung sowie des Klima- und Umweltschutzes die Transformation zu einer nachhaltigen und treibhausgasneutralen Energieversorgung im Staatsgebiet der Bundesrepublik Deutschland einschließlich der deutschen ausschließlichen Wirtschaftszone (Bundesgebiet) zu unterstützen, die vollständig auf erneuerbaren Energien beruht.</w:t>
      </w:r>
    </w:p>
    <w:p>
      <w:r>
        <w:t xml:space="preserve">(2) Dieses Gesetz regelt</w:t>
      </w:r>
    </w:p>
    <w:p>
      <w:pPr>
        <w:ind w:left="420"/>
      </w:pPr>
      <w:r>
        <w:t xml:space="preserve">1. die Abnahme von KWK-Strom aus KWK-Anlagen, der auf Basis von Steinkohle, Braunkohle, Abfall, Abwärme, Biomasse, gasförmigen oder flüssigen Brennstoffen gewonnen wird,</w:t>
      </w:r>
    </w:p>
    <w:p>
      <w:pPr>
        <w:ind w:left="420"/>
      </w:pPr>
      <w:r>
        <w:t xml:space="preserve">2. die Zahlung von Zuschlägen durch die Netzbetreiber sowie die Vergütung für KWK-Strom aus neuen, modernisierten und nachgerüsteten KWK-Anlagen, der auf Basis von Abfall, Abwärme, Biomasse, gasförmigen oder flüssigen Brennstoffen gewonnen wird,</w:t>
      </w:r>
    </w:p>
    <w:p>
      <w:pPr>
        <w:ind w:left="420"/>
      </w:pPr>
      <w:r>
        <w:t xml:space="preserve">3. die Zahlung von Zuschlägen durch die Netzbetreiber für KWK-Strom aus bestehenden KWK-Anlagen, der auf Basis von gasförmigen Brennstoffen gewonnen wird,</w:t>
      </w:r>
    </w:p>
    <w:p>
      <w:pPr>
        <w:ind w:left="420"/>
      </w:pPr>
      <w:r>
        <w:t xml:space="preserve">4. die Zahlung von Zuschlägen durch die Übertragungsnetzbetreiber für den Neu- und Ausbau von Wärmenetzen sowie für den Neubau von Wärmespeichern, in die Wärme aus KWK-Anlagen eingespeist wird,</w:t>
      </w:r>
    </w:p>
    <w:p>
      <w:pPr>
        <w:ind w:left="420"/>
      </w:pPr>
      <w:r>
        <w:t xml:space="preserve">5. die Zahlung von Zuschlägen durch die Übertragungsnetzbetreiber für den Neu- und Ausbau von Kältenetzen sowie für den Neubau von Kältespeichern, in die Kälte aus Kraft-Wärme-Kälte-Kopplungsanlagen eingespeist wird,</w:t>
      </w:r>
    </w:p>
    <w:p>
      <w:pPr>
        <w:ind w:left="420"/>
      </w:pPr>
      <w:r>
        <w:t xml:space="preserve">6. die Umlage der Kosten.</w:t>
      </w:r>
    </w:p>
    <w:p>
      <w:r>
        <w:t xml:space="preserve">(3) KWK-Anlagen, die nach § 19 des Erneuerbare-Energien-Gesetzes finanziell gefördert werden, fallen nicht in den Anwendungsbereich dieses Gesetzes.</w:t>
      </w:r>
    </w:p>
    <w:p>
      <w:r>
        <w:t xml:space="preserve">(4) Soweit sich dieses Gesetz auf KWK-Anlagen bezieht, ist es anzuwenden, wenn und soweit die Erzeugung des KWK-Stroms im Bundesgebiet erfolgt.</w:t>
      </w:r>
    </w:p>
    <w:p>
      <w:r>
        <w:t xml:space="preserve">(5) Soweit die Zuschlagzahlungen für KWK-Strom durch Ausschreibungen nach § 8a ermittelt werden, sollen auch Gebote für KWK-Anlagen im Staatsgebiet eines oder mehrerer anderer Mitgliedstaaten der Europäischen Union teilnehmen und in einem Umfang von bis zu 5 Prozent der jährlich ausgeschriebenen installierten KWK-Leistung den Ausschreibungszuschlag erhalten können. Diese Ausschreibungen sind unter den in Absatz 6 genannten Voraussetzungen zulässig und können auch gemeinsam mit einem oder mehreren anderen Mitgliedstaaten der Europäischen Union durchgeführt werden. Die Durchführung dieser Ausschreibungen erfolgt nach Maßgabe einer Rechtsverordnung nach § 33a Absatz 2 bis 5.</w:t>
      </w:r>
    </w:p>
    <w:p>
      <w:r>
        <w:t xml:space="preserve">(6) Ausschreibungen nach Absatz 5 sind nur zulässig, wenn</w:t>
      </w:r>
    </w:p>
    <w:p>
      <w:pPr>
        <w:ind w:left="420"/>
      </w:pPr>
      <w:r>
        <w:t xml:space="preserve">1. sie mit dem Mitgliedstaat der Europäischen Union, in dem die KWK-Anlagen errichtet oder im Fall einer Modernisierung der Dauerbetrieb von KWK-Anlagen wieder aufgenommen werden soll, völkerrechtlich vereinbart worden (Kooperationsvereinbarung) und in dieser Kooperationsvereinbarung die folgenden Inhalte geregelt worden sind:</w:t>
      </w:r>
    </w:p>
    <w:p>
      <w:pPr>
        <w:ind w:left="780"/>
      </w:pPr>
      <w:r>
        <w:t xml:space="preserve">a) die Aufteilung der Kohlendioxid-Emissionen und der Kohlendioxid-Emissionsminderung durch die Erzeugung des KWK-Stroms und der Nutzwärme der im Ausland geförderten KWK-Anlagen zwischen Deutschland und dem anderen Mitgliedstaat,</w:t>
      </w:r>
    </w:p>
    <w:p>
      <w:pPr>
        <w:ind w:left="780"/>
      </w:pPr>
      <w:r>
        <w:t xml:space="preserve">b) Anforderungen an die KWK-Anlagen, die im Ausland errichtet oder deren Dauerbetrieb wieder aufgenommen werden soll, insbesondere zu Markt- und Systemintegration, Netzanschluss und Netzengpassmanagement oder technischer Mindesterzeugung,</w:t>
      </w:r>
    </w:p>
    <w:p>
      <w:pPr>
        <w:ind w:left="780"/>
      </w:pPr>
      <w:r>
        <w:t xml:space="preserve">c) die Zustimmung des anderen Mitgliedstaates, in dessen Staatsgebiet die KWK-Anlagen den Dauerbetrieb aufnehmen oder wieder aufnehmen sollen, die auf der Grundlage dieses Gesetzes gefördert werden sollen, dass und in welchem Umfang KWK-Anlagen in seinem Staatsgebiet Zahlungen nach diesem Gesetz erhalten können,</w:t>
      </w:r>
    </w:p>
    <w:p>
      <w:pPr>
        <w:ind w:left="780"/>
      </w:pPr>
      <w:r>
        <w:t xml:space="preserve">d) die weiteren Voraussetzungen für den Anspruch auf die Zuschlagzahlungen, das Verfahren sowie der Inhalt und der Umfang der Zuschlagzahlungen und</w:t>
      </w:r>
    </w:p>
    <w:p>
      <w:pPr>
        <w:ind w:left="780"/>
      </w:pPr>
      <w:r>
        <w:t xml:space="preserve">e) der Ausschluss der Doppelförderung zwischen Deutschland und dem anderen Mitgliedstaat und</w:t>
      </w:r>
    </w:p>
    <w:p>
      <w:pPr>
        <w:ind w:left="420"/>
      </w:pPr>
      <w:r>
        <w:t xml:space="preserve">2. sichergestellt ist, dass die tatsächliche Auswirkung des in der Anlage erzeugten und durch dieses Gesetz zu fördernden KWK-Stroms auf den deutschen Strommarkt vergleichbar ist zu der Auswirkung, die der Strom bei einer Einspeisung im Bundesgebiet hätte.</w:t>
      </w:r>
    </w:p>
    <w:p>
      <w:r>
        <w:t xml:space="preserve">(7) Durch die Kooperationsvereinbarung nach Absatz 6 Nummer 1 und auf Grund einer Rechtsverordnung nach § 33a Absatz 2 bis 5 kann dieses Gesetz abweichend von Absatz 4</w:t>
      </w:r>
    </w:p>
    <w:p>
      <w:pPr>
        <w:ind w:left="420"/>
      </w:pPr>
      <w:r>
        <w:t xml:space="preserve">1. ganz oder teilweise für anwendbar erklärt werden für KWK-Anlagen, die außerhalb des Bundesgebiets errichtet werden, oder</w:t>
      </w:r>
    </w:p>
    <w:p>
      <w:pPr>
        <w:ind w:left="420"/>
      </w:pPr>
      <w:r>
        <w:t xml:space="preserve">2. für nicht anwendbar erklärt werden für KWK-Anlagen, die innerhalb des Bundesgebiets errichtet werden.</w:t>
      </w:r>
    </w:p>
    <w:p>
      <w:r>
        <w:t xml:space="preserve">Ohne eine entsprechende völkerrechtliche Vereinbarung dürfen weder KWK-Anlagen außerhalb des Bundesgebiets Zahlungen nach diesem Gesetz noch KWK-Anlagen im Bundesgebiet Zahlungen nach dem Fördersystem eines anderen Mitgliedstaates der Europäischen Union erhalten.</w:t>
      </w:r>
    </w:p>
    <w:p>
      <w:r>
        <w:t xml:space="preserve">(8) Auf die Ziele nach Absatz 1 werden alle Anlagen nach Absatz 4 und der in ihnen erzeugte KWK-Strom angerechnet.</w:t>
      </w:r>
    </w:p>
    <w:p>
      <w:r>
        <w:rPr>
          <w:color w:val="555555"/>
          <w:sz w:val="17"/>
        </w:rPr>
        <w:t xml:space="preserve">Zitiervorschlag: § 1 KWKG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https://recht.nulegal.eu/gesetze/KWKG%202016/1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