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KWKAusV — Bekanntmachung</w:t>
      </w:r>
    </w:p>
    <w:p>
      <w:r>
        <w:rPr>
          <w:color w:val="555555"/>
          <w:sz w:val="18"/>
        </w:rPr>
        <w:t xml:space="preserve">KWK-Ausschreibungsverordnung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ausschreibende Stelle macht die Ausschreibungen für KWK-Anlagen und für innovative KWK-Systeme frühestens acht Wochen und spätestens fünf Wochen vor dem jeweiligen Gebotstermin auf ihrer Internetseite bekannt.</w:t>
      </w:r>
    </w:p>
    <w:p>
      <w:r>
        <w:t xml:space="preserve">(2) Die Bekanntmachungen nach Absatz 1 müssen folgende Angaben enthalten:</w:t>
      </w:r>
    </w:p>
    <w:p>
      <w:pPr>
        <w:ind w:left="420"/>
      </w:pPr>
      <w:r>
        <w:t xml:space="preserve">1. den Gebotstermin,</w:t>
      </w:r>
    </w:p>
    <w:p>
      <w:pPr>
        <w:ind w:left="420"/>
      </w:pPr>
      <w:r>
        <w:t xml:space="preserve">2. das Ausschreibungsvolumen, das jeweils auf die Ausschreibungen für KWK-Anlagen und auf die Ausschreibungen für innovative KWK-Systeme entfällt,</w:t>
      </w:r>
    </w:p>
    <w:p>
      <w:pPr>
        <w:ind w:left="420"/>
      </w:pPr>
      <w:r>
        <w:t xml:space="preserve">3. den jeweiligen Höchstwert für die Ausschreibungen für KWK-Anlagen und für die Ausschreibungen für innovative KWK-Systeme,</w:t>
      </w:r>
    </w:p>
    <w:p>
      <w:pPr>
        <w:ind w:left="420"/>
      </w:pPr>
      <w:r>
        <w:t xml:space="preserve">4. die Formatvorgaben und Festlegungen der ausschreibenden Stelle für die Gebotsabgabe und für das Zuschlagsverfahren sowie</w:t>
      </w:r>
    </w:p>
    <w:p>
      <w:pPr>
        <w:ind w:left="420"/>
      </w:pPr>
      <w:r>
        <w:t xml:space="preserve">5. die Höhe der zu leistenden Sicherheit.</w:t>
      </w:r>
    </w:p>
    <w:p>
      <w:r>
        <w:t xml:space="preserve">(3) Bekanntmachungen von Ausschreibungen für KWK-Anlagen müssen zusätzlich folgende Angaben enthalten:</w:t>
      </w:r>
    </w:p>
    <w:p>
      <w:pPr>
        <w:ind w:left="420"/>
      </w:pPr>
      <w:r>
        <w:t xml:space="preserve">1. die Kooperationsstaaten, in deren Staatsgebieten die Errichtung oder Modernisierung der KWK-Anlage zulässig ist,</w:t>
      </w:r>
    </w:p>
    <w:p>
      <w:pPr>
        <w:ind w:left="420"/>
      </w:pPr>
      <w:r>
        <w:t xml:space="preserve">2. die bezuschlagbare Gebotsmenge für Gebote, in denen als Standort der KWK-Anlage das Staatsgebiet eines Kooperationsstaats angegeben worden ist,</w:t>
      </w:r>
    </w:p>
    <w:p>
      <w:pPr>
        <w:ind w:left="420"/>
      </w:pPr>
      <w:r>
        <w:t xml:space="preserve">3. die Vorgaben aus den völkerrechtlichen Vereinbarungen, soweit sie die Gebotsabgabe und das Zuschlagsverfahren betreffen, und</w:t>
      </w:r>
    </w:p>
    <w:p>
      <w:pPr>
        <w:ind w:left="420"/>
      </w:pPr>
      <w:r>
        <w:t xml:space="preserve">4. bei einer gemeinsamen grenzüberschreitenden Ausschreibung</w:t>
      </w:r>
    </w:p>
    <w:p>
      <w:pPr>
        <w:ind w:left="780"/>
      </w:pPr>
      <w:r>
        <w:t xml:space="preserve">a) die ausschreibende Stelle nach § 6 Absatz 1,</w:t>
      </w:r>
    </w:p>
    <w:p>
      <w:pPr>
        <w:ind w:left="780"/>
      </w:pPr>
      <w:r>
        <w:t xml:space="preserve">b) die jeweils zuständige ausländische Stelle nach § 6 Absatz 2 sowie</w:t>
      </w:r>
    </w:p>
    <w:p>
      <w:pPr>
        <w:ind w:left="780"/>
      </w:pPr>
      <w:r>
        <w:t xml:space="preserve">c) das Verfahren der Zuordnung bezuschlagter Gebote zwischen der Bundesrepublik Deutschland und dem Kooperationsstaat.</w:t>
      </w:r>
    </w:p>
    <w:p>
      <w:r>
        <w:t xml:space="preserve">(4) Die Bekanntmachungen erfolgen ausschließlich im öffentlichen Interesse. Die Ausschreibungen können zusätzlich durch eine ausländische Stelle auf deren Internetseite bekanntgemacht werden, sofern dies in der völkerrechtlichen Vereinbarung nach § 27 festgelegt ist.</w:t>
      </w:r>
    </w:p>
    <w:p>
      <w:r>
        <w:rPr>
          <w:color w:val="555555"/>
          <w:sz w:val="17"/>
        </w:rPr>
        <w:t xml:space="preserve">Zitiervorschlag: § 7 KWKAusV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https://recht.nulegal.eu/gesetze/KWKAusV/7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