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KWKAusV — Elektronisches Verfahren</w:t>
      </w:r>
    </w:p>
    <w:p>
      <w:r>
        <w:rPr>
          <w:color w:val="555555"/>
          <w:sz w:val="18"/>
        </w:rPr>
        <w:t xml:space="preserve">KWK-Ausschreibungsverordnung</w:t>
      </w:r>
    </w:p>
    <w:p>
      <w:r>
        <w:rPr>
          <w:color w:val="555555"/>
          <w:sz w:val="18"/>
        </w:rPr>
        <w:t xml:space="preserve">Stand: 17.05.2024 (konsolidierte Textfassung, kein amtliches Inkrafttretensdatum)</w:t>
      </w:r>
    </w:p>
    <w:p>
      <w:r>
        <w:t xml:space="preserve">Die Ausschreibungen können von der ausschreibenden Stelle ganz oder teilweise auf ein elektronisches Verfahren umgestellt werden; dabei kann auch von der Zustellung nach § 73 des Energiewirtschaftsgesetzes abgewichen werden. In diesem Fall kann die ausschreibende Stelle insbesondere Vorgaben zur Authentifizierung für die gesicherte Datenübertragung machen. Bei der Umstellung auf ein elektronisches Verfahren muss die ausschreibende Stelle bei der Bekanntmachung der Ausschreibung auf das elektronische Verfahren hinweisen.</w:t>
      </w:r>
    </w:p>
    <w:p>
      <w:r>
        <w:rPr>
          <w:color w:val="555555"/>
          <w:sz w:val="17"/>
        </w:rPr>
        <w:t xml:space="preserve">Zitiervorschlag: § 4 KWKAusV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https://recht.nulegal.eu/gesetze/KWKAusV/4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